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44E" w:rsidRPr="00FD144E" w:rsidRDefault="00FD144E" w:rsidP="00FD144E">
      <w:pPr>
        <w:spacing w:before="225" w:after="225" w:line="240" w:lineRule="auto"/>
        <w:jc w:val="center"/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</w:pPr>
      <w:r w:rsidRPr="00FD144E">
        <w:rPr>
          <w:rFonts w:ascii="Tahoma" w:eastAsia="Times New Roman" w:hAnsi="Tahoma" w:cs="Tahoma"/>
          <w:b/>
          <w:bCs/>
          <w:color w:val="000000"/>
          <w:sz w:val="30"/>
          <w:szCs w:val="30"/>
          <w:lang w:eastAsia="ru-RU"/>
        </w:rPr>
        <w:t>Извещение о проведении открытого конкурса в электронной форме</w:t>
      </w:r>
    </w:p>
    <w:tbl>
      <w:tblPr>
        <w:tblW w:w="16528" w:type="dxa"/>
        <w:tblCellMar>
          <w:left w:w="0" w:type="dxa"/>
          <w:right w:w="0" w:type="dxa"/>
        </w:tblCellMar>
        <w:tblLook w:val="04A0"/>
      </w:tblPr>
      <w:tblGrid>
        <w:gridCol w:w="8811"/>
        <w:gridCol w:w="6052"/>
        <w:gridCol w:w="361"/>
        <w:gridCol w:w="944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FD144E" w:rsidRPr="00FD144E" w:rsidTr="00FD144E">
        <w:trPr>
          <w:gridAfter w:val="60"/>
        </w:trPr>
        <w:tc>
          <w:tcPr>
            <w:tcW w:w="85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Default="00FD144E" w:rsidP="00FD14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Внимание! За нарушение требований антимонопольного законодательства Российской Федерации о запрете участия в ограничивающих конкуренцию соглашениях, </w:t>
            </w:r>
          </w:p>
          <w:p w:rsidR="00FD144E" w:rsidRPr="00FD144E" w:rsidRDefault="00FD144E" w:rsidP="00FD144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FD144E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>КоАП</w:t>
            </w:r>
            <w:proofErr w:type="spellEnd"/>
            <w:r w:rsidRPr="00FD144E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ru-RU"/>
              </w:rPr>
              <w:t xml:space="preserve"> РФ и ст. 178 УК РФ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Комплексное благоустройство дворовой территории многоквартирного дома,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расположенного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по адресу: г. Нововоронеж, ул. Победы, д.3А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Открытый конкурс в электронной форме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Конкурс проводится в соответствии с ч. 19 ст. 48 Закона № 44-ФЗ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РТС-тендер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http://www.rts-tender.ru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Уполномоченный орган</w:t>
            </w: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, Нововоронеж г, УЛ. КОСМОНАВТОВ, Д. 4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Ответственное должностное лицо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Севастьянова Елена Леонидовна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nvor@govvrn.ru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7-47364-24339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7-47364-24606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Ответственное должностное лицо заказчика: Авдеева Светлана Викторовна, тел.: (4764)2-57-61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14.07.2025 09:00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рассмотрения и оценки вторых частей заявок на участие в закупке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16.07.2025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17.07.2025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33964040.00 РОССИЙСКИЙ РУБЛЬ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253365100284636510100100520014211244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33964040.00 РОССИЙСКИЙ РУБЛЬ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Аванс, 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30.00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Дата начала исполнения контракта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 даты заключения контракта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31.12.2025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бюджет городского округа город Нововоронеж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Вид бюджета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Код территории муниципального образования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20727000: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Муниципальные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образования Воронежской области / Городские округа Воронежской области/ / город Нововоронеж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Нет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39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47"/>
              <w:gridCol w:w="3037"/>
              <w:gridCol w:w="3037"/>
              <w:gridCol w:w="3037"/>
              <w:gridCol w:w="2784"/>
            </w:tblGrid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2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33964040.00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33964040.00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278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39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135"/>
              <w:gridCol w:w="1501"/>
              <w:gridCol w:w="1501"/>
              <w:gridCol w:w="1446"/>
              <w:gridCol w:w="1446"/>
              <w:gridCol w:w="1913"/>
            </w:tblGrid>
            <w:tr w:rsidR="00FD144E" w:rsidRPr="00FD144E" w:rsidTr="00FD144E">
              <w:tc>
                <w:tcPr>
                  <w:tcW w:w="6135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7807" w:type="dxa"/>
                  <w:gridSpan w:val="5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1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9140409070И4А5552244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10148820.00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10148820.00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9140503070И4А5552244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23815220.00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23815220.00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33964040.00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1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Воронежская, г.о. город Нововоронеж,</w:t>
            </w: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6398" w:type="dxa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заявки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заявки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1698202.00 РОССИЙСКИЙ РУБЛЬ</w:t>
            </w: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дств в к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с даты окончания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Участники закупки, являющиеся юридическими лицами, </w:t>
            </w: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Реквизиты счета для учета операций со средствами, поступающими заказчику</w:t>
            </w:r>
          </w:p>
        </w:tc>
        <w:tc>
          <w:tcPr>
            <w:tcW w:w="6398" w:type="dxa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счёта"05914005740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РОССИИ // УФК по Воронежской области г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ч</w:t>
            </w:r>
            <w:proofErr w:type="gramEnd"/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ИНН получателя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3651002846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КПП получателя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365101001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КБК доходов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20727000001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Номер единого казначейского счета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40102810945370000023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03100643000000013100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БИК ТОФК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012007084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6792808.00 РОССИЙСКИЙ РУБЛЬ</w:t>
            </w:r>
          </w:p>
        </w:tc>
      </w:tr>
      <w:tr w:rsidR="00FD144E" w:rsidRPr="00FD144E" w:rsidTr="00FD144E">
        <w:trPr>
          <w:gridAfter w:val="62"/>
          <w:wAfter w:w="1608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63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Платежные реквизиты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расчётного счёта"03232643207270003100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"Номер лицевого счёта"05914005740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ТДЕЛЕНИЕ ВОРОНЕЖ БАНКА 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РОССИИ // УФК по Воронежской области г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Требования к гарантии качества товара, работы, услуги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1"/>
          <w:wAfter w:w="1361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Срок, на который предоставляется гарантия и (или) требования к объему предоставления гарантий качества товара, работы, услуги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Гарантийный срок на работы устанавливается на 3 (три) года с момента подписания акта о приемке выполненных работ, гарантийный срок на оборудование не менее 3 (трех) лет с момента подписания акта о приемке выполненных работ.</w:t>
            </w:r>
          </w:p>
        </w:tc>
      </w:tr>
      <w:tr w:rsidR="00FD144E" w:rsidRPr="00FD144E" w:rsidTr="00FD144E">
        <w:trPr>
          <w:gridAfter w:val="61"/>
          <w:wAfter w:w="1361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6645" w:type="dxa"/>
            <w:gridSpan w:val="2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1"/>
          <w:wAfter w:w="1361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1"/>
          <w:wAfter w:w="1361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679280.80 РОССИЙСКИЙ РУБЛЬ</w:t>
            </w:r>
          </w:p>
        </w:tc>
      </w:tr>
      <w:tr w:rsidR="00FD144E" w:rsidRPr="00FD144E" w:rsidTr="00FD144E">
        <w:trPr>
          <w:gridAfter w:val="61"/>
          <w:wAfter w:w="1361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66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Обеспечение гарантийных обязатель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ств пр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</w:t>
            </w: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>Платежные реквизиты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расчетного счета"03232643207270003100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лицевого счета"05914005740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"Код поступления" Информация отсутствует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"БИК"012007084</w:t>
            </w:r>
          </w:p>
          <w:p w:rsid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"Наименование кредитной организации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"О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ТДЕЛЕНИЕ ВОРОНЕЖ БАНКА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РОССИИ // УФК по Воронежской области г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оронеж</w:t>
            </w:r>
          </w:p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"Номер корреспондентского счета"40102810945370000023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076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640"/>
              <w:gridCol w:w="990"/>
              <w:gridCol w:w="929"/>
              <w:gridCol w:w="1301"/>
              <w:gridCol w:w="1163"/>
              <w:gridCol w:w="3115"/>
              <w:gridCol w:w="938"/>
            </w:tblGrid>
            <w:tr w:rsidR="00FD144E" w:rsidRPr="00FD144E" w:rsidTr="00FD144E">
              <w:trPr>
                <w:trHeight w:val="1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100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4"/>
                    <w:gridCol w:w="2316"/>
                  </w:tblGrid>
                  <w:tr w:rsidR="00FD144E" w:rsidRPr="00FD144E">
                    <w:trPr>
                      <w:jc w:val="center"/>
                    </w:trPr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D144E" w:rsidRPr="00FD144E" w:rsidRDefault="00FD144E" w:rsidP="00FD144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FD144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D144E" w:rsidRPr="00FD144E" w:rsidRDefault="00FD144E" w:rsidP="00FD144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</w:pPr>
                        <w:r w:rsidRPr="00FD144E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5"/>
                            <w:szCs w:val="15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FD144E" w:rsidRPr="00FD144E" w:rsidRDefault="00FD144E" w:rsidP="00FD144E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Стоимость позиции</w:t>
                  </w:r>
                </w:p>
              </w:tc>
            </w:tr>
            <w:tr w:rsidR="00FD144E" w:rsidRPr="00FD144E" w:rsidTr="00FD144E">
              <w:trPr>
                <w:trHeight w:val="15"/>
              </w:trPr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Комплексное благоустройство дворовой территории многоквартирного дома, расположенного по адресу: </w:t>
                  </w:r>
                  <w:proofErr w:type="gramStart"/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г</w:t>
                  </w:r>
                  <w:proofErr w:type="gramEnd"/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. Нововоронеж, ул. Победы, д.3А</w:t>
                  </w: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br/>
                    <w:t>Идентификатор: 185733753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42.11.10.120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33964040.00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tbl>
                  <w:tblPr>
                    <w:tblW w:w="310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0"/>
                    <w:gridCol w:w="1580"/>
                  </w:tblGrid>
                  <w:tr w:rsidR="00FD144E" w:rsidRPr="00FD144E">
                    <w:tc>
                      <w:tcPr>
                        <w:tcW w:w="750" w:type="dxa"/>
                        <w:tcBorders>
                          <w:top w:val="nil"/>
                          <w:left w:val="nil"/>
                          <w:bottom w:val="nil"/>
                          <w:right w:val="single" w:sz="6" w:space="0" w:color="auto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D144E" w:rsidRPr="00FD144E" w:rsidRDefault="00FD144E" w:rsidP="00FD144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FD144E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  <w:hideMark/>
                      </w:tcPr>
                      <w:p w:rsidR="00FD144E" w:rsidRPr="00FD144E" w:rsidRDefault="00FD144E" w:rsidP="00FD144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</w:pPr>
                        <w:r w:rsidRPr="00FD144E">
                          <w:rPr>
                            <w:rFonts w:ascii="Times New Roman" w:eastAsia="Times New Roman" w:hAnsi="Times New Roman" w:cs="Times New Roman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FD144E" w:rsidRPr="00FD144E" w:rsidRDefault="00FD144E" w:rsidP="00FD144E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</w:p>
              </w:tc>
              <w:tc>
                <w:tcPr>
                  <w:tcW w:w="63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15" w:lineRule="atLeast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33964040.00</w:t>
                  </w:r>
                </w:p>
              </w:tc>
            </w:tr>
          </w:tbl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rPr>
          <w:gridAfter w:val="6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56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417"/>
              <w:gridCol w:w="7255"/>
              <w:gridCol w:w="5435"/>
              <w:gridCol w:w="16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7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90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FD144E" w:rsidRPr="00FD144E" w:rsidTr="00FD144E">
              <w:trPr>
                <w:gridAfter w:val="6"/>
              </w:trPr>
              <w:tc>
                <w:tcPr>
                  <w:tcW w:w="15531" w:type="dxa"/>
                  <w:gridSpan w:val="56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 xml:space="preserve">( </w:t>
                  </w:r>
                  <w:proofErr w:type="gramEnd"/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Комплексное благоустройство дворовой территории многоквартирного дома, расположенного по адресу: г. Нововоронеж, ул. Победы, д.3А )</w:t>
                  </w: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lastRenderedPageBreak/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516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b/>
                      <w:bCs/>
                      <w:sz w:val="15"/>
                      <w:szCs w:val="15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6" w:type="dxa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D144E" w:rsidRPr="00FD144E" w:rsidTr="00FD144E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Виды работ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согласно техническому заданию, ведомости объемов работ, сводному сметному расчету, </w:t>
                  </w:r>
                  <w:proofErr w:type="spellStart"/>
                  <w:proofErr w:type="gramStart"/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дизайн-проекту</w:t>
                  </w:r>
                  <w:proofErr w:type="spellEnd"/>
                  <w:proofErr w:type="gramEnd"/>
                </w:p>
              </w:tc>
              <w:tc>
                <w:tcPr>
                  <w:tcW w:w="5165" w:type="dxa"/>
                  <w:tcBorders>
                    <w:top w:val="nil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D144E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6" w:type="dxa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gridSpan w:val="6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tbl>
            <w:tblPr>
              <w:tblW w:w="157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775"/>
            </w:tblGrid>
            <w:tr w:rsidR="00FD144E" w:rsidRPr="00FD144E">
              <w:tc>
                <w:tcPr>
                  <w:tcW w:w="0" w:type="auto"/>
                  <w:tcBorders>
                    <w:top w:val="nil"/>
                    <w:left w:val="single" w:sz="6" w:space="0" w:color="000000"/>
                    <w:bottom w:val="nil"/>
                    <w:right w:val="single" w:sz="6" w:space="0" w:color="000000"/>
                  </w:tcBorders>
                  <w:shd w:val="clear" w:color="auto" w:fill="D3D3D3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FD144E" w:rsidRPr="00FD144E" w:rsidRDefault="00FD144E" w:rsidP="00FD14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FD144E" w:rsidRPr="00FD144E" w:rsidRDefault="00FD144E" w:rsidP="00FD144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ind w:right="678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Итого: 33964040.00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Единые требования к участникам закупок в соответствии с ч. 1 ст. 31 Закона № 44-ФЗ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Требования к участникам закупок в соответствии с ч. 1.1 ст. 31 Закона № 44-ФЗ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Требования к участникам закупок в соответствии с ч. 2 ст. 31 Закона № 44-ФЗ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. 1 Требования в соответствии с позицией 9 раздела II приложения к ПП РФ от 29.12.2021 № 2571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Наличие у участника закупки одного из следующих видов опыта выполнения работ: 1) опыт исполнения договора, предусматривающего выполнение работ по строительству некапитального строения, сооружения (строений, сооружений), благоустройству территории; 2) опыт исполнения договора строительного подряда, предусматривающего выполнение работ по строительству, реконструкции объекта капитального строительства (в том числе линейного объекта); 3) опыт выполнения участником закупки, являющимся застройщиком, работ по строительству, реконструкции объекта капитального строительства (в том числе линейного объекта). Цена выполненных работ по договорам, предусмотренных пунктами 1 или 2 настоящей графы настоящей позиции, цена выполненных работ, предусмотренных пунктом 3 настоящей графы настоящей позиции, должна составлять не менее 20 процентов начальной (максимальной) цены контракта, заключаемого по результатам определения поставщика (подрядчика, исполнителя)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нформация и документы, подтверждающие соответствие участников закупки дополнительным требованиям: в случае наличия опыта, предусмотренного пунктом 1 графы "Дополнительные требования к участникам закупки" настоящей позиции: 1) исполненный договор; 2) акт выполненных работ, подтверждающий цену выполненных работ. В случае наличия опыта, предусмотренного пунктом 2 графы "Дополнительные требования к участникам закупки" настоящей позиции: 1) исполненный договор; 2) акт приемки объекта капитального строительства, а также акт </w:t>
            </w: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выполненных работ, подтверждающий цену выполненных работ, если акт приемки объекта капитального строительства не содержит цену выполненных работ;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3) разрешение на ввод объекта капитального строительства в эксплуатацию (за исключением случая, если работы, являющиеся объектом закупки,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договор, предусмотренный абзацем пятым настоящей графы, предусматривает выполнение работ, не требующих в соответствии с указанным законодательством выдачи такого разрешения) или решение о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технической готовности линейного объекта инфраструктуры к временной эксплуатации. В случае наличия опыта, предусмотренного пунктом 3 графы "Дополнительные требования к участникам закупки" настоящей позиции: 1) раздел "Смета на строительство, реконструкцию, капитальный ремонт, снос объекта капитального строительства" проектной документации; 2)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Требование к участникам закупок в соответствии с п. 1 ч. 1 ст. 31 Закона № 44-ФЗ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 Требование к поставщику (подрядчику, исполнителю), не являющемуся субъектом малого предпринимательства или социально ориентированной некоммерческой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 в соответствии с ч. 5 ст. 30 Закона № 44 ФЗ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Объем привлечения: 25.00%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Право заключения контрактов с несколькими участниками закупки в случаях, указанных в 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ч</w:t>
            </w:r>
            <w:proofErr w:type="gramEnd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. 10 ст. 34 Закона № 44-ФЗ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Не установлено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Критерии оценки заявок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Цена контракта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60.00%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критерия оценки: 40.00%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Показатели критерия оценки: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Наличие у участников закупки опыта поставки товара, выполнения работы, оказания услуги, связанного с предметом контракта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показателя: 100.00%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показателю</w:t>
            </w:r>
            <w:proofErr w:type="gramStart"/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 xml:space="preserve"> :</w:t>
            </w:r>
            <w:proofErr w:type="gramEnd"/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1 Детализирующий показатель: Общая цена исполненных участником закупки договоров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детализирующего показателя: 50.00%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2 Детализирующий показатель: Наибольшая цена одного из исполненных участником закупки договоров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Значимость детализирующего показателя: 50.00%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Порядок оценки по детализирующему показателю: Лучшим является наибольшее значение характеристики объекта закупки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144E" w:rsidRPr="00FD144E" w:rsidTr="00FD144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25" w:type="dxa"/>
              <w:bottom w:w="0" w:type="dxa"/>
              <w:right w:w="150" w:type="dxa"/>
            </w:tcMar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5 - Часть 4. Обоснование начальной (максимальной) цены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5 - Часть 4. Обоснование начальной (максимальной) цены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Приложение 5 - Часть 4. Обоснование начальной (максимальной) цены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 Приложение 5 - Часть 4. Обоснование начальной (максимальной) цены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5 Приложение 5 - Часть 4. Обоснование начальной (максимальной) цены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Проект контракта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3- Часть 2. Проект контракта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Приложение 4 - Часть 3. Описание объекта закупки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 Приложение 4 - Часть 3. Описание объекта закупки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 Приложение 4 - Часть 3. Описание объекта закупки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Требования к содержанию и составу заявки на участие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Порядок рассмотрения и оценки заявок на участие в конкурсах</w:t>
            </w:r>
          </w:p>
          <w:p w:rsidR="00FD144E" w:rsidRPr="00FD144E" w:rsidRDefault="00FD144E" w:rsidP="00FD144E">
            <w:pPr>
              <w:spacing w:before="225" w:after="225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 Порядок рассмотрения и оценки заявок на участие в конкурсах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FD14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44E" w:rsidRPr="00FD144E" w:rsidRDefault="00FD144E" w:rsidP="00FD144E">
            <w:pPr>
              <w:spacing w:after="0" w:line="240" w:lineRule="auto"/>
              <w:ind w:right="6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C6803" w:rsidRDefault="001C6803" w:rsidP="00FD144E">
      <w:pPr>
        <w:ind w:right="678"/>
      </w:pPr>
    </w:p>
    <w:sectPr w:rsidR="001C6803" w:rsidSect="00FD14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144E"/>
    <w:rsid w:val="001C6803"/>
    <w:rsid w:val="004813F7"/>
    <w:rsid w:val="00F41990"/>
    <w:rsid w:val="00FD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8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FD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 объекта1"/>
    <w:basedOn w:val="a"/>
    <w:rsid w:val="00FD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D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D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D14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8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2712</Words>
  <Characters>15460</Characters>
  <Application>Microsoft Office Word</Application>
  <DocSecurity>0</DocSecurity>
  <Lines>128</Lines>
  <Paragraphs>36</Paragraphs>
  <ScaleCrop>false</ScaleCrop>
  <Company/>
  <LinksUpToDate>false</LinksUpToDate>
  <CharactersWithSpaces>18136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Агупова</dc:creator>
  <cp:lastModifiedBy>n-maslova</cp:lastModifiedBy>
  <cp:revision>2</cp:revision>
  <dcterms:created xsi:type="dcterms:W3CDTF">2025-07-09T12:26:00Z</dcterms:created>
  <dcterms:modified xsi:type="dcterms:W3CDTF">2025-07-09T12:26:00Z</dcterms:modified>
</cp:coreProperties>
</file>