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CBB" w:rsidRPr="00716CBB" w:rsidRDefault="00716CBB" w:rsidP="00716CBB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716CBB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03" w:type="dxa"/>
        <w:tblCellMar>
          <w:left w:w="0" w:type="dxa"/>
          <w:right w:w="0" w:type="dxa"/>
        </w:tblCellMar>
        <w:tblLook w:val="04A0"/>
      </w:tblPr>
      <w:tblGrid>
        <w:gridCol w:w="4999"/>
        <w:gridCol w:w="7415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716CBB" w:rsidRPr="00716CBB" w:rsidTr="00716CBB">
        <w:trPr>
          <w:gridAfter w:val="6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716CBB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716CBB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716CBB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Приобретение ГСМ с использованием пластиковых карт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7-47364-24606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Ответственное должностное лицо заказчика: </w:t>
            </w:r>
            <w:proofErr w:type="spell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Городнянская</w:t>
            </w:r>
            <w:proofErr w:type="spellEnd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Юлия Владимировна (47364) 2-44-45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16.06.2025 09:00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16.06.2025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18.06.2025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Максимальное значение цены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400000.00 РОССИЙСКИЙ РУБЛЬ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253365100284636510100100080010000244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Максимальное значение цены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400000.00 РОССИЙСКИЙ РУБЛЬ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Формула цены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Цена контракта = Цена 1 + Цена 2 + Цена 3 …. Где: Цена 1, 2… = Цена 1 л топлива на момент заправки × Объем топлива за заправку</w:t>
            </w:r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Г</w:t>
            </w:r>
            <w:proofErr w:type="gramEnd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де цена 1л топлива не должна превышать X руб./л. Если цена на АЗС в день заправки &gt; Х, то цена топлива = Х. Если цена на АЗС в день заправки &lt; Х, то цена топлива = цене на АЗС в день заправки. Х это цена единицы </w:t>
            </w:r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поставляемого</w:t>
            </w:r>
            <w:proofErr w:type="gramEnd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ГСМ, составляет _____________ согласно протоколу ____________________.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 контракта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31.10.2025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области/ / город Нововоронеж</w:t>
            </w:r>
            <w:proofErr w:type="gramEnd"/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5"/>
              <w:gridCol w:w="2385"/>
              <w:gridCol w:w="2385"/>
              <w:gridCol w:w="2385"/>
              <w:gridCol w:w="3645"/>
            </w:tblGrid>
            <w:tr w:rsidR="00716CBB" w:rsidRPr="00716CB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716CBB" w:rsidRPr="00716CB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2"/>
              <w:gridCol w:w="1136"/>
              <w:gridCol w:w="1268"/>
              <w:gridCol w:w="1104"/>
              <w:gridCol w:w="1104"/>
              <w:gridCol w:w="2791"/>
            </w:tblGrid>
            <w:tr w:rsidR="00716CBB" w:rsidRPr="00716CBB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716CBB" w:rsidRPr="00716CBB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716CBB" w:rsidRPr="00716CB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91401040310580050244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716CBB" w:rsidRPr="00716CB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Воронежская, АЗС, расположенные на территории городского округа город Нововоронеж и Воронежской области. Сеть автозаправочных станций (АЗС/АЗК) участника запроса котировок должна включать: Общее количество АЗС/АЗК – не менее 68, из которых: - не менее 2-х АЗС/АЗК на территории городского округа город Нововоронеж; - не менее 16-ти АЗС/АЗК на территории г</w:t>
            </w:r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оронежа; - не менее 50-ти АЗС/АЗК – на территории районов Воронежской области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4000.00 РОССИЙСКИЙ РУБЛЬ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с даты окончания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учета операций со средствами, </w:t>
            </w: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</w:t>
            </w: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.К</w:t>
            </w:r>
            <w:proofErr w:type="gramEnd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 соответствии с ч. 24 ст. 22 Закона оплата поставки товара, выполнения работы или оказания услуги осуществляется по цене единицы товара, работы, услуги исходя из количества товара, поставка которого будет осуществлена в ходе исполнения контракта, объема фактически выполненной работы или оказанной услуги, но в размере, не превышающем максимального значения цены контракта, указанного в извещении об осуществлении закупки и документации о</w:t>
            </w:r>
            <w:proofErr w:type="gramEnd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закупке.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Невозможно определить количество (объем) закупаемых товаров,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225"/>
              <w:gridCol w:w="1594"/>
              <w:gridCol w:w="1031"/>
              <w:gridCol w:w="1951"/>
              <w:gridCol w:w="1273"/>
              <w:gridCol w:w="1539"/>
              <w:gridCol w:w="1502"/>
            </w:tblGrid>
            <w:tr w:rsidR="00716CBB" w:rsidRPr="00716CB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866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66"/>
                  </w:tblGrid>
                  <w:tr w:rsidR="00716CBB" w:rsidRPr="00716CBB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16CBB" w:rsidRPr="00716CBB" w:rsidRDefault="00716CBB" w:rsidP="00716CB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716CB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</w:tr>
                </w:tbl>
                <w:p w:rsidR="00716CBB" w:rsidRPr="00716CBB" w:rsidRDefault="00716CBB" w:rsidP="00716CB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716CBB" w:rsidRPr="00716CB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Бензин автомобильный (розничная реализация)</w:t>
                  </w: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184321561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19.20.21.100-00000005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Литр; кубический дециметр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130A31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63.1</w:t>
                  </w:r>
                  <w:r w:rsidR="00716CBB"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86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</w:tblGrid>
                  <w:tr w:rsidR="00716CBB" w:rsidRPr="00716CBB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716CBB" w:rsidRPr="00716CBB" w:rsidRDefault="00716CBB" w:rsidP="00716CB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716CB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</w:tr>
                </w:tbl>
                <w:p w:rsidR="00716CBB" w:rsidRPr="00716CBB" w:rsidRDefault="00716CBB" w:rsidP="00716CBB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130A31" w:rsidP="00716CB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63.1</w:t>
                  </w:r>
                  <w:r w:rsidR="00716CBB"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</w:t>
                  </w:r>
                </w:p>
              </w:tc>
            </w:tr>
          </w:tbl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16CBB" w:rsidRPr="00716CBB" w:rsidTr="00716C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46"/>
              <w:gridCol w:w="1904"/>
              <w:gridCol w:w="4924"/>
              <w:gridCol w:w="15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716CBB" w:rsidRPr="00716CBB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Бензин автомобильный (розничная реализация) )</w:t>
                  </w:r>
                </w:p>
              </w:tc>
            </w:tr>
            <w:tr w:rsidR="00716CBB" w:rsidRPr="00716CB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16CBB" w:rsidRPr="00716CB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Экологический класс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Не ниже К5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16CBB" w:rsidRPr="00716CB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Октановое число бензина автомобильного по исследовательскому методу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95 и &lt; 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16CBB" w:rsidRPr="00716CBB" w:rsidTr="00716CBB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15"/>
            </w:tblGrid>
            <w:tr w:rsidR="00716CBB" w:rsidRPr="00716CB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716CBB" w:rsidRPr="00716CBB" w:rsidTr="00716CB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Начальная сумма цен товара, работы, услуги: 63.35 РОССИЙСКИЙ РУБЛЬ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Преимущество в соответствии с ч.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Единые требования к участникам закупок в соответствии с ч. 1 ст. 31 Закона № 44-ФЗ</w:t>
            </w:r>
          </w:p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Требования к участникам закупок в соответствии с ч. 1.1 ст. 31 Закона № 44-ФЗ</w:t>
            </w:r>
          </w:p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Применение национального режима по ст. 14 Закона № 44-ФЗ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716CBB">
              <w:rPr>
                <w:rFonts w:ascii="Tahoma" w:eastAsia="Times New Roman" w:hAnsi="Tahoma" w:cs="Tahoma"/>
                <w:i/>
                <w:iCs/>
                <w:color w:val="000000"/>
                <w:sz w:val="14"/>
                <w:szCs w:val="14"/>
                <w:lang w:eastAsia="ru-RU"/>
              </w:rPr>
              <w:t>Основанием для установки указания запретов, ограничений закупок товаров, происходящих из иностранных государств, выполняемых работ, оказываемых услуг иностранными лицами, а также преимуществ в отношении товаров российского происхождения, а также товаров происходящих из стран ЕАЭС, выполняемых работ, оказываемых услуг российскими лицами, а также лицами, зарегистрированными в странах ЕАЭС, является Постановление Правительства Российской Федерации о мерах по предоставлению национального режима от 23.12.2024 № 1875.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229"/>
              <w:gridCol w:w="7100"/>
              <w:gridCol w:w="1786"/>
            </w:tblGrid>
            <w:tr w:rsidR="00716CBB" w:rsidRPr="00716CBB">
              <w:tc>
                <w:tcPr>
                  <w:tcW w:w="3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Объект закупки</w:t>
                  </w:r>
                </w:p>
              </w:tc>
              <w:tc>
                <w:tcPr>
                  <w:tcW w:w="47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 требования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Обоснование невозможности соблюдения запрета, ограничения</w:t>
                  </w:r>
                </w:p>
              </w:tc>
            </w:tr>
            <w:tr w:rsidR="00716CBB" w:rsidRPr="00716CB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19.20.21.100-00000005</w:t>
                  </w: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Бензин автомобильный (розничная реализация)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6C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Преимущество в отношении товаров российского происхождения, выполняемых работ, оказываемых услуг российскими лицами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716CBB" w:rsidRPr="00716CBB" w:rsidRDefault="00716CBB" w:rsidP="00716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CBB" w:rsidRPr="00716CBB" w:rsidTr="00716C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5 - Часть 4. Обоснование начальной (максимальной) цены</w:t>
            </w:r>
          </w:p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716CBB" w:rsidRPr="00716CBB" w:rsidRDefault="00716CBB" w:rsidP="00716C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716CBB" w:rsidRPr="00716CBB" w:rsidRDefault="00716CBB" w:rsidP="00716C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716C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6CBB" w:rsidRPr="00716CBB" w:rsidRDefault="00716CBB" w:rsidP="00716C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06FD8" w:rsidRDefault="00406FD8"/>
    <w:sectPr w:rsidR="00406FD8" w:rsidSect="00716CBB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6CBB"/>
    <w:rsid w:val="00130A31"/>
    <w:rsid w:val="00406FD8"/>
    <w:rsid w:val="00716CBB"/>
    <w:rsid w:val="00D24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716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716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16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16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16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2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1966</Words>
  <Characters>11208</Characters>
  <Application>Microsoft Office Word</Application>
  <DocSecurity>0</DocSecurity>
  <Lines>93</Lines>
  <Paragraphs>26</Paragraphs>
  <ScaleCrop>false</ScaleCrop>
  <Company/>
  <LinksUpToDate>false</LinksUpToDate>
  <CharactersWithSpaces>13148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3</cp:revision>
  <dcterms:created xsi:type="dcterms:W3CDTF">2025-06-05T07:32:00Z</dcterms:created>
  <dcterms:modified xsi:type="dcterms:W3CDTF">2025-06-05T11:57:00Z</dcterms:modified>
</cp:coreProperties>
</file>