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45" w:type="dxa"/>
        <w:tblInd w:w="-72" w:type="dxa"/>
        <w:tblLook w:val="04A0"/>
      </w:tblPr>
      <w:tblGrid>
        <w:gridCol w:w="9845"/>
      </w:tblGrid>
      <w:tr w:rsidR="00166FBA" w:rsidRPr="003B0C8D" w:rsidTr="00C37A32">
        <w:trPr>
          <w:trHeight w:val="1550"/>
        </w:trPr>
        <w:tc>
          <w:tcPr>
            <w:tcW w:w="9845" w:type="dxa"/>
          </w:tcPr>
          <w:p w:rsidR="00DD2480" w:rsidRPr="003B0C8D" w:rsidRDefault="00DD2480" w:rsidP="003B0C8D">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B0C8D">
              <w:rPr>
                <w:rFonts w:ascii="Times New Roman" w:hAnsi="Times New Roman" w:cs="Times New Roman"/>
                <w:spacing w:val="-4"/>
                <w:sz w:val="24"/>
                <w:szCs w:val="24"/>
              </w:rPr>
              <w:t>Приложение № 1</w:t>
            </w:r>
          </w:p>
          <w:p w:rsidR="00DD2480" w:rsidRPr="003B0C8D" w:rsidRDefault="00DD2480" w:rsidP="003B0C8D">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B0C8D">
              <w:rPr>
                <w:rFonts w:ascii="Times New Roman" w:hAnsi="Times New Roman" w:cs="Times New Roman"/>
                <w:spacing w:val="-4"/>
                <w:sz w:val="24"/>
                <w:szCs w:val="24"/>
              </w:rPr>
              <w:t>к муниципальному контракту</w:t>
            </w:r>
          </w:p>
          <w:p w:rsidR="00DD2480" w:rsidRPr="003B0C8D" w:rsidRDefault="00DD2480" w:rsidP="003B0C8D">
            <w:pPr>
              <w:spacing w:after="0" w:line="240" w:lineRule="auto"/>
              <w:jc w:val="right"/>
              <w:rPr>
                <w:rFonts w:ascii="Times New Roman" w:hAnsi="Times New Roman" w:cs="Times New Roman"/>
                <w:sz w:val="24"/>
                <w:szCs w:val="24"/>
              </w:rPr>
            </w:pPr>
            <w:r w:rsidRPr="003B0C8D">
              <w:rPr>
                <w:rFonts w:ascii="Times New Roman" w:hAnsi="Times New Roman" w:cs="Times New Roman"/>
                <w:sz w:val="24"/>
                <w:szCs w:val="24"/>
              </w:rPr>
              <w:t>на благоустройство городского парка</w:t>
            </w:r>
          </w:p>
          <w:p w:rsidR="00C37A32" w:rsidRPr="003B0C8D" w:rsidRDefault="00DD2480" w:rsidP="003B0C8D">
            <w:pPr>
              <w:spacing w:after="0" w:line="240" w:lineRule="auto"/>
              <w:jc w:val="right"/>
              <w:rPr>
                <w:rFonts w:ascii="Times New Roman" w:hAnsi="Times New Roman" w:cs="Times New Roman"/>
                <w:sz w:val="24"/>
                <w:szCs w:val="24"/>
              </w:rPr>
            </w:pPr>
            <w:r w:rsidRPr="003B0C8D">
              <w:rPr>
                <w:rFonts w:ascii="Times New Roman" w:hAnsi="Times New Roman" w:cs="Times New Roman"/>
                <w:sz w:val="24"/>
                <w:szCs w:val="24"/>
              </w:rPr>
              <w:t xml:space="preserve"> "</w:t>
            </w:r>
            <w:proofErr w:type="spellStart"/>
            <w:r w:rsidRPr="003B0C8D">
              <w:rPr>
                <w:rFonts w:ascii="Times New Roman" w:hAnsi="Times New Roman" w:cs="Times New Roman"/>
                <w:sz w:val="24"/>
                <w:szCs w:val="24"/>
              </w:rPr>
              <w:t>Новопарк</w:t>
            </w:r>
            <w:proofErr w:type="spellEnd"/>
            <w:r w:rsidRPr="003B0C8D">
              <w:rPr>
                <w:rFonts w:ascii="Times New Roman" w:hAnsi="Times New Roman" w:cs="Times New Roman"/>
                <w:sz w:val="24"/>
                <w:szCs w:val="24"/>
              </w:rPr>
              <w:t xml:space="preserve">" города </w:t>
            </w:r>
            <w:proofErr w:type="spellStart"/>
            <w:r w:rsidRPr="003B0C8D">
              <w:rPr>
                <w:rFonts w:ascii="Times New Roman" w:hAnsi="Times New Roman" w:cs="Times New Roman"/>
                <w:sz w:val="24"/>
                <w:szCs w:val="24"/>
              </w:rPr>
              <w:t>Нововоронежа</w:t>
            </w:r>
            <w:proofErr w:type="spellEnd"/>
          </w:p>
          <w:p w:rsidR="00166FBA" w:rsidRPr="003B0C8D" w:rsidRDefault="00DD2480" w:rsidP="003B0C8D">
            <w:pPr>
              <w:spacing w:after="0" w:line="240" w:lineRule="auto"/>
              <w:jc w:val="right"/>
              <w:rPr>
                <w:rFonts w:ascii="Times New Roman" w:hAnsi="Times New Roman" w:cs="Times New Roman"/>
                <w:sz w:val="24"/>
                <w:szCs w:val="24"/>
              </w:rPr>
            </w:pPr>
            <w:r w:rsidRPr="003B0C8D">
              <w:rPr>
                <w:rFonts w:ascii="Times New Roman" w:hAnsi="Times New Roman" w:cs="Times New Roman"/>
                <w:spacing w:val="-4"/>
                <w:sz w:val="24"/>
                <w:szCs w:val="24"/>
              </w:rPr>
              <w:t>№     -ЭА-2024 от        .        . 2024</w:t>
            </w:r>
          </w:p>
        </w:tc>
      </w:tr>
    </w:tbl>
    <w:p w:rsidR="00522060" w:rsidRPr="003B0C8D" w:rsidRDefault="00522060" w:rsidP="003B0C8D">
      <w:pPr>
        <w:autoSpaceDE w:val="0"/>
        <w:autoSpaceDN w:val="0"/>
        <w:adjustRightInd w:val="0"/>
        <w:spacing w:after="0" w:line="240" w:lineRule="auto"/>
        <w:jc w:val="center"/>
        <w:rPr>
          <w:rFonts w:ascii="Times New Roman" w:hAnsi="Times New Roman" w:cs="Times New Roman"/>
          <w:sz w:val="24"/>
          <w:szCs w:val="24"/>
        </w:rPr>
      </w:pPr>
      <w:r w:rsidRPr="003B0C8D">
        <w:rPr>
          <w:rFonts w:ascii="Times New Roman" w:hAnsi="Times New Roman" w:cs="Times New Roman"/>
          <w:sz w:val="24"/>
          <w:szCs w:val="24"/>
        </w:rPr>
        <w:t>Техническое задание</w:t>
      </w:r>
    </w:p>
    <w:p w:rsidR="00166FBA" w:rsidRPr="003B0C8D" w:rsidRDefault="00166FBA" w:rsidP="003B0C8D">
      <w:pPr>
        <w:autoSpaceDE w:val="0"/>
        <w:autoSpaceDN w:val="0"/>
        <w:adjustRightInd w:val="0"/>
        <w:spacing w:after="0" w:line="240" w:lineRule="auto"/>
        <w:jc w:val="center"/>
        <w:rPr>
          <w:rFonts w:ascii="Times New Roman" w:hAnsi="Times New Roman" w:cs="Times New Roman"/>
          <w:b/>
          <w:i/>
          <w:sz w:val="24"/>
          <w:szCs w:val="24"/>
        </w:rPr>
      </w:pPr>
      <w:r w:rsidRPr="003B0C8D">
        <w:rPr>
          <w:rFonts w:ascii="Times New Roman" w:eastAsia="Times New Roman" w:hAnsi="Times New Roman" w:cs="Times New Roman"/>
          <w:sz w:val="24"/>
          <w:szCs w:val="24"/>
        </w:rPr>
        <w:t>на выполнение работ по объекту:</w:t>
      </w:r>
    </w:p>
    <w:p w:rsidR="00166FBA" w:rsidRPr="003B0C8D" w:rsidRDefault="005E7D44" w:rsidP="003B0C8D">
      <w:pPr>
        <w:autoSpaceDE w:val="0"/>
        <w:autoSpaceDN w:val="0"/>
        <w:adjustRightInd w:val="0"/>
        <w:spacing w:after="0" w:line="240" w:lineRule="auto"/>
        <w:jc w:val="center"/>
        <w:rPr>
          <w:rFonts w:ascii="Times New Roman" w:hAnsi="Times New Roman" w:cs="Times New Roman"/>
          <w:sz w:val="24"/>
          <w:szCs w:val="24"/>
        </w:rPr>
      </w:pPr>
      <w:r w:rsidRPr="003B0C8D">
        <w:rPr>
          <w:rFonts w:ascii="Times New Roman" w:hAnsi="Times New Roman" w:cs="Times New Roman"/>
          <w:sz w:val="24"/>
          <w:szCs w:val="24"/>
        </w:rPr>
        <w:t>Благоустройство городского парка "</w:t>
      </w:r>
      <w:proofErr w:type="spellStart"/>
      <w:r w:rsidRPr="003B0C8D">
        <w:rPr>
          <w:rFonts w:ascii="Times New Roman" w:hAnsi="Times New Roman" w:cs="Times New Roman"/>
          <w:sz w:val="24"/>
          <w:szCs w:val="24"/>
        </w:rPr>
        <w:t>Новопарк</w:t>
      </w:r>
      <w:proofErr w:type="spellEnd"/>
      <w:r w:rsidRPr="003B0C8D">
        <w:rPr>
          <w:rFonts w:ascii="Times New Roman" w:hAnsi="Times New Roman" w:cs="Times New Roman"/>
          <w:sz w:val="24"/>
          <w:szCs w:val="24"/>
        </w:rPr>
        <w:t xml:space="preserve">" города </w:t>
      </w:r>
      <w:proofErr w:type="spellStart"/>
      <w:r w:rsidRPr="003B0C8D">
        <w:rPr>
          <w:rFonts w:ascii="Times New Roman" w:hAnsi="Times New Roman" w:cs="Times New Roman"/>
          <w:sz w:val="24"/>
          <w:szCs w:val="24"/>
        </w:rPr>
        <w:t>Нововоронежа</w:t>
      </w:r>
      <w:proofErr w:type="spellEnd"/>
    </w:p>
    <w:p w:rsidR="00C37A32" w:rsidRPr="003B0C8D" w:rsidRDefault="00C37A32" w:rsidP="003B0C8D">
      <w:pPr>
        <w:autoSpaceDE w:val="0"/>
        <w:autoSpaceDN w:val="0"/>
        <w:adjustRightInd w:val="0"/>
        <w:spacing w:after="0" w:line="240" w:lineRule="auto"/>
        <w:jc w:val="center"/>
        <w:rPr>
          <w:rFonts w:ascii="Times New Roman" w:hAnsi="Times New Roman" w:cs="Times New Roman"/>
          <w:sz w:val="24"/>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2"/>
        <w:gridCol w:w="6771"/>
      </w:tblGrid>
      <w:tr w:rsidR="00D850DC" w:rsidRPr="003B0C8D" w:rsidTr="00C37A32">
        <w:trPr>
          <w:trHeight w:val="665"/>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1"/>
                <w:sz w:val="24"/>
                <w:szCs w:val="24"/>
              </w:rPr>
            </w:pPr>
            <w:r w:rsidRPr="003B0C8D">
              <w:rPr>
                <w:rFonts w:ascii="Times New Roman" w:hAnsi="Times New Roman" w:cs="Times New Roman"/>
                <w:spacing w:val="-4"/>
                <w:sz w:val="24"/>
                <w:szCs w:val="24"/>
              </w:rPr>
              <w:t>Наименование объекта:</w:t>
            </w:r>
          </w:p>
        </w:tc>
        <w:tc>
          <w:tcPr>
            <w:tcW w:w="3471" w:type="pct"/>
          </w:tcPr>
          <w:p w:rsidR="00D850DC" w:rsidRPr="003B0C8D" w:rsidRDefault="00D850DC" w:rsidP="003B0C8D">
            <w:pPr>
              <w:widowControl w:val="0"/>
              <w:suppressAutoHyphens/>
              <w:spacing w:after="0" w:line="240" w:lineRule="auto"/>
              <w:jc w:val="both"/>
              <w:rPr>
                <w:rFonts w:ascii="Times New Roman" w:hAnsi="Times New Roman" w:cs="Times New Roman"/>
                <w:spacing w:val="-3"/>
                <w:sz w:val="24"/>
                <w:szCs w:val="24"/>
              </w:rPr>
            </w:pPr>
            <w:r w:rsidRPr="003B0C8D">
              <w:rPr>
                <w:rFonts w:ascii="Times New Roman" w:hAnsi="Times New Roman" w:cs="Times New Roman"/>
                <w:sz w:val="24"/>
                <w:szCs w:val="24"/>
              </w:rPr>
              <w:t>«Благоустройство городского парка «</w:t>
            </w:r>
            <w:proofErr w:type="spellStart"/>
            <w:r w:rsidRPr="003B0C8D">
              <w:rPr>
                <w:rFonts w:ascii="Times New Roman" w:hAnsi="Times New Roman" w:cs="Times New Roman"/>
                <w:sz w:val="24"/>
                <w:szCs w:val="24"/>
              </w:rPr>
              <w:t>Новопарк</w:t>
            </w:r>
            <w:proofErr w:type="spellEnd"/>
            <w:r w:rsidRPr="003B0C8D">
              <w:rPr>
                <w:rFonts w:ascii="Times New Roman" w:hAnsi="Times New Roman" w:cs="Times New Roman"/>
                <w:sz w:val="24"/>
                <w:szCs w:val="24"/>
              </w:rPr>
              <w:t xml:space="preserve">» города </w:t>
            </w:r>
            <w:proofErr w:type="spellStart"/>
            <w:r w:rsidR="008E3D70" w:rsidRPr="003B0C8D">
              <w:rPr>
                <w:rFonts w:ascii="Times New Roman" w:hAnsi="Times New Roman" w:cs="Times New Roman"/>
                <w:sz w:val="24"/>
                <w:szCs w:val="24"/>
              </w:rPr>
              <w:t>Нововоронежа</w:t>
            </w:r>
            <w:proofErr w:type="spellEnd"/>
            <w:r w:rsidRPr="003B0C8D">
              <w:rPr>
                <w:rFonts w:ascii="Times New Roman" w:hAnsi="Times New Roman" w:cs="Times New Roman"/>
                <w:sz w:val="24"/>
                <w:szCs w:val="24"/>
              </w:rPr>
              <w:t>» (далее – Объект).</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1"/>
                <w:sz w:val="24"/>
                <w:szCs w:val="24"/>
              </w:rPr>
            </w:pPr>
            <w:r w:rsidRPr="003B0C8D">
              <w:rPr>
                <w:rFonts w:ascii="Times New Roman" w:hAnsi="Times New Roman" w:cs="Times New Roman"/>
                <w:spacing w:val="-3"/>
                <w:sz w:val="24"/>
                <w:szCs w:val="24"/>
              </w:rPr>
              <w:t>Местонахождение объекта:</w:t>
            </w:r>
          </w:p>
        </w:tc>
        <w:tc>
          <w:tcPr>
            <w:tcW w:w="3471" w:type="pct"/>
          </w:tcPr>
          <w:p w:rsidR="00D850DC" w:rsidRPr="003B0C8D" w:rsidRDefault="00D850DC" w:rsidP="003B0C8D">
            <w:pPr>
              <w:widowControl w:val="0"/>
              <w:suppressAutoHyphens/>
              <w:spacing w:after="0" w:line="240" w:lineRule="auto"/>
              <w:jc w:val="both"/>
              <w:rPr>
                <w:rFonts w:ascii="Times New Roman" w:hAnsi="Times New Roman" w:cs="Times New Roman"/>
                <w:spacing w:val="-1"/>
                <w:sz w:val="24"/>
                <w:szCs w:val="24"/>
              </w:rPr>
            </w:pPr>
            <w:r w:rsidRPr="003B0C8D">
              <w:rPr>
                <w:rFonts w:ascii="Times New Roman" w:hAnsi="Times New Roman" w:cs="Times New Roman"/>
                <w:spacing w:val="-3"/>
                <w:sz w:val="24"/>
                <w:szCs w:val="24"/>
              </w:rPr>
              <w:t xml:space="preserve">Воронежская область, г. Нововоронеж, </w:t>
            </w:r>
            <w:r w:rsidR="008E3D70" w:rsidRPr="003B0C8D">
              <w:rPr>
                <w:rFonts w:ascii="Times New Roman" w:hAnsi="Times New Roman" w:cs="Times New Roman"/>
                <w:spacing w:val="-3"/>
                <w:sz w:val="24"/>
                <w:szCs w:val="24"/>
              </w:rPr>
              <w:t>ул. Космонавтов</w:t>
            </w:r>
          </w:p>
        </w:tc>
      </w:tr>
      <w:tr w:rsidR="00D850DC" w:rsidRPr="003B0C8D" w:rsidTr="00DF1E84">
        <w:tc>
          <w:tcPr>
            <w:tcW w:w="1529" w:type="pct"/>
          </w:tcPr>
          <w:p w:rsidR="00D850DC" w:rsidRPr="003B0C8D" w:rsidRDefault="00D850DC" w:rsidP="003B0C8D">
            <w:pPr>
              <w:widowControl w:val="0"/>
              <w:suppressAutoHyphens/>
              <w:snapToGrid w:val="0"/>
              <w:spacing w:after="0" w:line="240" w:lineRule="auto"/>
              <w:rPr>
                <w:rFonts w:ascii="Times New Roman" w:eastAsia="Calibri" w:hAnsi="Times New Roman" w:cs="Times New Roman"/>
                <w:sz w:val="24"/>
                <w:szCs w:val="24"/>
                <w:lang w:eastAsia="ar-SA"/>
              </w:rPr>
            </w:pPr>
            <w:r w:rsidRPr="003B0C8D">
              <w:rPr>
                <w:rFonts w:ascii="Times New Roman" w:hAnsi="Times New Roman" w:cs="Times New Roman"/>
                <w:sz w:val="24"/>
                <w:szCs w:val="24"/>
              </w:rPr>
              <w:t>Сроки выполнения работ:</w:t>
            </w:r>
          </w:p>
        </w:tc>
        <w:tc>
          <w:tcPr>
            <w:tcW w:w="3471" w:type="pct"/>
          </w:tcPr>
          <w:p w:rsidR="00D850DC" w:rsidRPr="003B0C8D" w:rsidRDefault="00D850DC" w:rsidP="003B0C8D">
            <w:pPr>
              <w:pStyle w:val="a8"/>
              <w:suppressAutoHyphens/>
              <w:jc w:val="both"/>
              <w:rPr>
                <w:sz w:val="24"/>
                <w:szCs w:val="24"/>
                <w:lang w:eastAsia="en-US"/>
              </w:rPr>
            </w:pPr>
            <w:r w:rsidRPr="003B0C8D">
              <w:rPr>
                <w:sz w:val="24"/>
                <w:szCs w:val="24"/>
                <w:lang w:eastAsia="en-US"/>
              </w:rPr>
              <w:t>В соответствии с Контрактом</w:t>
            </w:r>
          </w:p>
        </w:tc>
      </w:tr>
      <w:tr w:rsidR="00D850DC" w:rsidRPr="003B0C8D" w:rsidTr="00DF1E84">
        <w:trPr>
          <w:trHeight w:val="777"/>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1"/>
                <w:sz w:val="24"/>
                <w:szCs w:val="24"/>
              </w:rPr>
            </w:pPr>
            <w:r w:rsidRPr="003B0C8D">
              <w:rPr>
                <w:rFonts w:ascii="Times New Roman" w:hAnsi="Times New Roman" w:cs="Times New Roman"/>
                <w:spacing w:val="-4"/>
                <w:sz w:val="24"/>
                <w:szCs w:val="24"/>
              </w:rPr>
              <w:t>Вид работ:</w:t>
            </w:r>
          </w:p>
        </w:tc>
        <w:tc>
          <w:tcPr>
            <w:tcW w:w="3471" w:type="pct"/>
            <w:shd w:val="clear" w:color="auto" w:fill="auto"/>
          </w:tcPr>
          <w:p w:rsidR="00D850DC" w:rsidRPr="003B0C8D" w:rsidRDefault="00D850DC" w:rsidP="003B0C8D">
            <w:pPr>
              <w:widowControl w:val="0"/>
              <w:suppressAutoHyphens/>
              <w:spacing w:after="0" w:line="240" w:lineRule="auto"/>
              <w:jc w:val="both"/>
              <w:rPr>
                <w:rFonts w:ascii="Times New Roman" w:hAnsi="Times New Roman" w:cs="Times New Roman"/>
                <w:spacing w:val="-1"/>
                <w:sz w:val="24"/>
                <w:szCs w:val="24"/>
              </w:rPr>
            </w:pPr>
            <w:r w:rsidRPr="003B0C8D">
              <w:rPr>
                <w:rFonts w:ascii="Times New Roman" w:hAnsi="Times New Roman" w:cs="Times New Roman"/>
                <w:sz w:val="24"/>
                <w:szCs w:val="24"/>
              </w:rPr>
              <w:t>«Благоустройство городского парка «</w:t>
            </w:r>
            <w:proofErr w:type="spellStart"/>
            <w:r w:rsidRPr="003B0C8D">
              <w:rPr>
                <w:rFonts w:ascii="Times New Roman" w:hAnsi="Times New Roman" w:cs="Times New Roman"/>
                <w:sz w:val="24"/>
                <w:szCs w:val="24"/>
              </w:rPr>
              <w:t>Новоп</w:t>
            </w:r>
            <w:r w:rsidR="00E9451E" w:rsidRPr="003B0C8D">
              <w:rPr>
                <w:rFonts w:ascii="Times New Roman" w:hAnsi="Times New Roman" w:cs="Times New Roman"/>
                <w:sz w:val="24"/>
                <w:szCs w:val="24"/>
              </w:rPr>
              <w:t>арк</w:t>
            </w:r>
            <w:proofErr w:type="spellEnd"/>
            <w:r w:rsidR="00E9451E" w:rsidRPr="003B0C8D">
              <w:rPr>
                <w:rFonts w:ascii="Times New Roman" w:hAnsi="Times New Roman" w:cs="Times New Roman"/>
                <w:sz w:val="24"/>
                <w:szCs w:val="24"/>
              </w:rPr>
              <w:t xml:space="preserve">» города </w:t>
            </w:r>
            <w:proofErr w:type="spellStart"/>
            <w:r w:rsidR="00E9451E" w:rsidRPr="003B0C8D">
              <w:rPr>
                <w:rFonts w:ascii="Times New Roman" w:hAnsi="Times New Roman" w:cs="Times New Roman"/>
                <w:sz w:val="24"/>
                <w:szCs w:val="24"/>
              </w:rPr>
              <w:t>Нововоронежа</w:t>
            </w:r>
            <w:proofErr w:type="spellEnd"/>
            <w:r w:rsidRPr="003B0C8D">
              <w:rPr>
                <w:rFonts w:ascii="Times New Roman" w:hAnsi="Times New Roman" w:cs="Times New Roman"/>
                <w:sz w:val="24"/>
                <w:szCs w:val="24"/>
              </w:rPr>
              <w:t>»</w:t>
            </w:r>
          </w:p>
        </w:tc>
      </w:tr>
      <w:tr w:rsidR="00D850DC" w:rsidRPr="003B0C8D" w:rsidTr="00DF1E84">
        <w:trPr>
          <w:trHeight w:val="837"/>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4"/>
                <w:sz w:val="24"/>
                <w:szCs w:val="24"/>
              </w:rPr>
            </w:pPr>
            <w:r w:rsidRPr="003B0C8D">
              <w:rPr>
                <w:rFonts w:ascii="Times New Roman" w:hAnsi="Times New Roman" w:cs="Times New Roman"/>
                <w:spacing w:val="-4"/>
                <w:sz w:val="24"/>
                <w:szCs w:val="24"/>
              </w:rPr>
              <w:t>Цель работы:</w:t>
            </w:r>
          </w:p>
        </w:tc>
        <w:tc>
          <w:tcPr>
            <w:tcW w:w="3471" w:type="pct"/>
          </w:tcPr>
          <w:p w:rsidR="00D850DC" w:rsidRPr="003B0C8D" w:rsidRDefault="00D850DC" w:rsidP="003B0C8D">
            <w:pPr>
              <w:widowControl w:val="0"/>
              <w:suppressAutoHyphens/>
              <w:spacing w:after="0" w:line="240" w:lineRule="auto"/>
              <w:jc w:val="both"/>
              <w:rPr>
                <w:rFonts w:ascii="Times New Roman" w:hAnsi="Times New Roman" w:cs="Times New Roman"/>
                <w:spacing w:val="-4"/>
                <w:sz w:val="24"/>
                <w:szCs w:val="24"/>
              </w:rPr>
            </w:pPr>
            <w:r w:rsidRPr="003B0C8D">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3B0C8D" w:rsidTr="00DF1E84">
        <w:trPr>
          <w:trHeight w:val="864"/>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Общие сведения:</w:t>
            </w:r>
          </w:p>
        </w:tc>
        <w:tc>
          <w:tcPr>
            <w:tcW w:w="3471" w:type="pct"/>
          </w:tcPr>
          <w:p w:rsidR="00D850DC" w:rsidRPr="003B0C8D" w:rsidRDefault="00D850DC" w:rsidP="003B0C8D">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B0C8D">
              <w:rPr>
                <w:rFonts w:ascii="Times New Roman" w:hAnsi="Times New Roman" w:cs="Times New Roman"/>
                <w:sz w:val="24"/>
                <w:szCs w:val="24"/>
              </w:rPr>
              <w:t xml:space="preserve">Участок под устройство соответствующих территорий </w:t>
            </w:r>
            <w:r w:rsidRPr="003B0C8D">
              <w:rPr>
                <w:rFonts w:ascii="Times New Roman" w:hAnsi="Times New Roman" w:cs="Times New Roman"/>
                <w:spacing w:val="-3"/>
                <w:sz w:val="24"/>
                <w:szCs w:val="24"/>
              </w:rPr>
              <w:t>расположен в черте городской застройки на землях общего пользования.</w:t>
            </w:r>
          </w:p>
          <w:p w:rsidR="00D850DC" w:rsidRPr="003B0C8D" w:rsidRDefault="00D850DC" w:rsidP="003B0C8D">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Состав работ к выполнению смотреть в </w:t>
            </w:r>
            <w:r w:rsidR="005A210C" w:rsidRPr="003B0C8D">
              <w:rPr>
                <w:rFonts w:ascii="Times New Roman" w:hAnsi="Times New Roman" w:cs="Times New Roman"/>
                <w:spacing w:val="-3"/>
                <w:sz w:val="24"/>
                <w:szCs w:val="24"/>
              </w:rPr>
              <w:t>сметной</w:t>
            </w:r>
            <w:r w:rsidRPr="003B0C8D">
              <w:rPr>
                <w:rFonts w:ascii="Times New Roman" w:hAnsi="Times New Roman" w:cs="Times New Roman"/>
                <w:spacing w:val="-3"/>
                <w:sz w:val="24"/>
                <w:szCs w:val="24"/>
              </w:rPr>
              <w:t xml:space="preserve"> документации.</w:t>
            </w:r>
          </w:p>
        </w:tc>
      </w:tr>
      <w:tr w:rsidR="00D850DC" w:rsidRPr="003B0C8D" w:rsidTr="00C37A32">
        <w:trPr>
          <w:trHeight w:val="621"/>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Исходные данные:</w:t>
            </w:r>
          </w:p>
        </w:tc>
        <w:tc>
          <w:tcPr>
            <w:tcW w:w="3471" w:type="pct"/>
          </w:tcPr>
          <w:p w:rsidR="00D850DC" w:rsidRPr="003B0C8D" w:rsidRDefault="009358F3" w:rsidP="003B0C8D">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B0C8D">
              <w:rPr>
                <w:rFonts w:ascii="Times New Roman" w:hAnsi="Times New Roman" w:cs="Times New Roman"/>
                <w:spacing w:val="-3"/>
                <w:sz w:val="24"/>
                <w:szCs w:val="24"/>
              </w:rPr>
              <w:t>Локальные</w:t>
            </w:r>
            <w:r w:rsidR="005A210C" w:rsidRPr="003B0C8D">
              <w:rPr>
                <w:rFonts w:ascii="Times New Roman" w:hAnsi="Times New Roman" w:cs="Times New Roman"/>
                <w:spacing w:val="-3"/>
                <w:sz w:val="24"/>
                <w:szCs w:val="24"/>
              </w:rPr>
              <w:t xml:space="preserve"> сметные</w:t>
            </w:r>
            <w:r w:rsidR="00D850DC" w:rsidRPr="003B0C8D">
              <w:rPr>
                <w:rFonts w:ascii="Times New Roman" w:hAnsi="Times New Roman" w:cs="Times New Roman"/>
                <w:spacing w:val="-3"/>
                <w:sz w:val="24"/>
                <w:szCs w:val="24"/>
              </w:rPr>
              <w:t xml:space="preserve"> расчет</w:t>
            </w:r>
            <w:r w:rsidR="005A210C" w:rsidRPr="003B0C8D">
              <w:rPr>
                <w:rFonts w:ascii="Times New Roman" w:hAnsi="Times New Roman" w:cs="Times New Roman"/>
                <w:spacing w:val="-3"/>
                <w:sz w:val="24"/>
                <w:szCs w:val="24"/>
              </w:rPr>
              <w:t>ы</w:t>
            </w:r>
            <w:r w:rsidR="00EF788F" w:rsidRPr="003B0C8D">
              <w:rPr>
                <w:rFonts w:ascii="Times New Roman" w:hAnsi="Times New Roman" w:cs="Times New Roman"/>
                <w:spacing w:val="-3"/>
                <w:sz w:val="24"/>
                <w:szCs w:val="24"/>
              </w:rPr>
              <w:t>.</w:t>
            </w:r>
          </w:p>
        </w:tc>
      </w:tr>
      <w:tr w:rsidR="00D850DC" w:rsidRPr="003B0C8D" w:rsidTr="00DF1E84">
        <w:trPr>
          <w:trHeight w:val="891"/>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eastAsia="Calibri" w:hAnsi="Times New Roman" w:cs="Times New Roman"/>
                <w:sz w:val="24"/>
                <w:szCs w:val="24"/>
                <w:lang w:eastAsia="ar-SA"/>
              </w:rPr>
              <w:t>Общие положения</w:t>
            </w:r>
          </w:p>
        </w:tc>
        <w:tc>
          <w:tcPr>
            <w:tcW w:w="3471" w:type="pct"/>
          </w:tcPr>
          <w:p w:rsidR="00313B37" w:rsidRPr="003B0C8D" w:rsidRDefault="00313B37" w:rsidP="003B0C8D">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B0C8D">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313B37" w:rsidRPr="003B0C8D" w:rsidRDefault="00313B37" w:rsidP="003B0C8D">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B0C8D">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313B37" w:rsidRPr="003B0C8D" w:rsidRDefault="00313B37" w:rsidP="003B0C8D">
            <w:pPr>
              <w:widowControl w:val="0"/>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B0C8D">
              <w:rPr>
                <w:rFonts w:ascii="Times New Roman" w:eastAsia="Andale Sans UI" w:hAnsi="Times New Roman" w:cs="Times New Roman"/>
                <w:kern w:val="1"/>
                <w:sz w:val="24"/>
                <w:szCs w:val="24"/>
                <w:lang w:eastAsia="fa-IR" w:bidi="fa-IR"/>
              </w:rPr>
              <w:t>При возникновении аварийных ситуаций Подрядчик должен немедленно сообщать информацию в ЕДДС МБУ «АСЦ» и принимать меры по ликвидации аварийной ситуации.</w:t>
            </w:r>
          </w:p>
          <w:p w:rsidR="00313B37" w:rsidRPr="003B0C8D" w:rsidRDefault="00313B37" w:rsidP="003B0C8D">
            <w:pPr>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B0C8D">
              <w:rPr>
                <w:rFonts w:ascii="Times New Roman" w:hAnsi="Times New Roman" w:cs="Times New Roman"/>
                <w:spacing w:val="-3"/>
                <w:sz w:val="24"/>
                <w:szCs w:val="24"/>
              </w:rPr>
              <w:t>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3B0C8D" w:rsidRDefault="00313B37" w:rsidP="003B0C8D">
            <w:pPr>
              <w:suppressLineNumbers/>
              <w:suppressAutoHyphens/>
              <w:spacing w:after="0" w:line="240" w:lineRule="auto"/>
              <w:jc w:val="both"/>
              <w:textAlignment w:val="baseline"/>
              <w:rPr>
                <w:rFonts w:ascii="Times New Roman" w:hAnsi="Times New Roman" w:cs="Times New Roman"/>
                <w:spacing w:val="-3"/>
                <w:sz w:val="24"/>
                <w:szCs w:val="24"/>
              </w:rPr>
            </w:pPr>
            <w:r w:rsidRPr="003B0C8D">
              <w:rPr>
                <w:rFonts w:ascii="Times New Roman" w:eastAsia="Andale Sans UI" w:hAnsi="Times New Roman" w:cs="Times New Roman"/>
                <w:kern w:val="1"/>
                <w:sz w:val="24"/>
                <w:szCs w:val="24"/>
                <w:lang w:eastAsia="fa-IR" w:bidi="fa-IR"/>
              </w:rPr>
              <w:t xml:space="preserve">Подрядчик обязан выполнять работы, не создавая неудобства и </w:t>
            </w:r>
            <w:r w:rsidRPr="003B0C8D">
              <w:rPr>
                <w:rFonts w:ascii="Times New Roman" w:eastAsia="Andale Sans UI" w:hAnsi="Times New Roman" w:cs="Times New Roman"/>
                <w:kern w:val="1"/>
                <w:sz w:val="24"/>
                <w:szCs w:val="24"/>
                <w:lang w:eastAsia="fa-IR" w:bidi="fa-IR"/>
              </w:rPr>
              <w:lastRenderedPageBreak/>
              <w:t>не предоставлять угрозу жизни и здоровью гражданам, проживающим на территории городского округа город Нововоронеж.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D850DC" w:rsidRPr="003B0C8D" w:rsidTr="00EF788F">
        <w:trPr>
          <w:trHeight w:val="3412"/>
        </w:trPr>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lastRenderedPageBreak/>
              <w:t>Основные объемы выполняемых работ</w:t>
            </w:r>
          </w:p>
        </w:tc>
        <w:tc>
          <w:tcPr>
            <w:tcW w:w="3471" w:type="pct"/>
          </w:tcPr>
          <w:p w:rsidR="00D850DC" w:rsidRPr="003B0C8D" w:rsidRDefault="00D850DC" w:rsidP="003B0C8D">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B0C8D">
              <w:rPr>
                <w:rFonts w:ascii="Times New Roman" w:hAnsi="Times New Roman" w:cs="Times New Roman"/>
                <w:spacing w:val="-3"/>
                <w:sz w:val="24"/>
                <w:szCs w:val="24"/>
              </w:rPr>
              <w:t>Подготовительные работы:</w:t>
            </w:r>
          </w:p>
          <w:p w:rsidR="00D850DC" w:rsidRPr="003B0C8D" w:rsidRDefault="00D850DC" w:rsidP="003B0C8D">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 </w:t>
            </w:r>
            <w:r w:rsidR="00EA287D" w:rsidRPr="003B0C8D">
              <w:rPr>
                <w:rFonts w:ascii="Times New Roman" w:hAnsi="Times New Roman" w:cs="Times New Roman"/>
                <w:sz w:val="24"/>
                <w:szCs w:val="24"/>
              </w:rPr>
              <w:t>установка временного ограждения территории благоустройства;</w:t>
            </w:r>
          </w:p>
          <w:p w:rsidR="00D850DC" w:rsidRPr="003B0C8D" w:rsidRDefault="00D850DC" w:rsidP="003B0C8D">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 </w:t>
            </w:r>
            <w:r w:rsidR="00EA287D" w:rsidRPr="003B0C8D">
              <w:rPr>
                <w:rFonts w:ascii="Times New Roman" w:hAnsi="Times New Roman" w:cs="Times New Roman"/>
                <w:sz w:val="24"/>
                <w:szCs w:val="24"/>
              </w:rPr>
              <w:t>устройство санитарно-бытовых помещений;</w:t>
            </w:r>
          </w:p>
          <w:p w:rsidR="00D850DC" w:rsidRPr="003B0C8D" w:rsidRDefault="00D850DC" w:rsidP="003B0C8D">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 </w:t>
            </w:r>
            <w:r w:rsidR="00EA287D" w:rsidRPr="003B0C8D">
              <w:rPr>
                <w:rFonts w:ascii="Times New Roman" w:hAnsi="Times New Roman" w:cs="Times New Roman"/>
                <w:sz w:val="24"/>
                <w:szCs w:val="24"/>
              </w:rPr>
              <w:t>геодезические разбивочные работы;</w:t>
            </w:r>
          </w:p>
          <w:p w:rsidR="00D850DC" w:rsidRPr="003B0C8D" w:rsidRDefault="00D850DC" w:rsidP="003B0C8D">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 </w:t>
            </w:r>
            <w:r w:rsidR="00EA287D" w:rsidRPr="003B0C8D">
              <w:rPr>
                <w:rFonts w:ascii="Times New Roman" w:hAnsi="Times New Roman" w:cs="Times New Roman"/>
                <w:spacing w:val="-3"/>
                <w:sz w:val="24"/>
                <w:szCs w:val="24"/>
              </w:rPr>
              <w:t>организация общеплощадочного складского хозяйства;</w:t>
            </w:r>
          </w:p>
          <w:p w:rsidR="00EA287D" w:rsidRPr="003B0C8D" w:rsidRDefault="00EA287D" w:rsidP="003B0C8D">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 демонтажные работы.</w:t>
            </w:r>
          </w:p>
          <w:p w:rsidR="00D850DC" w:rsidRPr="003B0C8D" w:rsidRDefault="00D850DC" w:rsidP="003B0C8D">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B0C8D">
              <w:rPr>
                <w:rFonts w:ascii="Times New Roman" w:hAnsi="Times New Roman" w:cs="Times New Roman"/>
                <w:spacing w:val="-3"/>
                <w:sz w:val="24"/>
                <w:szCs w:val="24"/>
              </w:rPr>
              <w:t xml:space="preserve">Строительно-монтажные работы выполнить в объеме сметной документации. </w:t>
            </w:r>
          </w:p>
          <w:p w:rsidR="00D850DC" w:rsidRPr="003B0C8D" w:rsidRDefault="00D850DC" w:rsidP="003B0C8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3B0C8D" w:rsidTr="00DF1E84">
        <w:tc>
          <w:tcPr>
            <w:tcW w:w="1529" w:type="pct"/>
            <w:tcBorders>
              <w:top w:val="single" w:sz="4" w:space="0" w:color="000000"/>
              <w:left w:val="single" w:sz="4" w:space="0" w:color="000000"/>
              <w:bottom w:val="single" w:sz="4" w:space="0" w:color="000000"/>
              <w:right w:val="nil"/>
            </w:tcBorders>
          </w:tcPr>
          <w:p w:rsidR="00D850DC" w:rsidRPr="003B0C8D" w:rsidRDefault="00D850DC" w:rsidP="003B0C8D">
            <w:pPr>
              <w:widowControl w:val="0"/>
              <w:suppressAutoHyphens/>
              <w:snapToGrid w:val="0"/>
              <w:spacing w:after="0" w:line="240" w:lineRule="auto"/>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 xml:space="preserve">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w:t>
            </w:r>
            <w:proofErr w:type="spellStart"/>
            <w:r w:rsidRPr="003B0C8D">
              <w:rPr>
                <w:rFonts w:ascii="Times New Roman" w:hAnsi="Times New Roman" w:cs="Times New Roman"/>
                <w:sz w:val="24"/>
                <w:szCs w:val="24"/>
              </w:rPr>
              <w:t>электробезопасности</w:t>
            </w:r>
            <w:proofErr w:type="spellEnd"/>
            <w:r w:rsidRPr="003B0C8D">
              <w:rPr>
                <w:rFonts w:ascii="Times New Roman" w:hAnsi="Times New Roman" w:cs="Times New Roman"/>
                <w:sz w:val="24"/>
                <w:szCs w:val="24"/>
              </w:rPr>
              <w:t>, сварочные, огневые, на высоте, грузоподъемные и др.).</w:t>
            </w:r>
          </w:p>
          <w:p w:rsidR="00C77D17" w:rsidRPr="003B0C8D" w:rsidRDefault="00C77D17" w:rsidP="003B0C8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C77D17" w:rsidRPr="003B0C8D" w:rsidRDefault="00C77D17" w:rsidP="003B0C8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C77D17" w:rsidRPr="003B0C8D" w:rsidRDefault="00C77D17" w:rsidP="003B0C8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 xml:space="preserve">Все материалы, используемые в работе должны соответствовать требованиям </w:t>
            </w:r>
            <w:proofErr w:type="spellStart"/>
            <w:r w:rsidRPr="003B0C8D">
              <w:rPr>
                <w:rFonts w:ascii="Times New Roman" w:hAnsi="Times New Roman" w:cs="Times New Roman"/>
                <w:sz w:val="24"/>
                <w:szCs w:val="24"/>
              </w:rPr>
              <w:t>ГОСТов</w:t>
            </w:r>
            <w:proofErr w:type="spellEnd"/>
            <w:r w:rsidRPr="003B0C8D">
              <w:rPr>
                <w:rFonts w:ascii="Times New Roman" w:hAnsi="Times New Roman" w:cs="Times New Roman"/>
                <w:sz w:val="24"/>
                <w:szCs w:val="24"/>
              </w:rPr>
              <w:t xml:space="preserve">, </w:t>
            </w:r>
            <w:proofErr w:type="spellStart"/>
            <w:r w:rsidRPr="003B0C8D">
              <w:rPr>
                <w:rFonts w:ascii="Times New Roman" w:hAnsi="Times New Roman" w:cs="Times New Roman"/>
                <w:sz w:val="24"/>
                <w:szCs w:val="24"/>
              </w:rPr>
              <w:t>СанПиН</w:t>
            </w:r>
            <w:proofErr w:type="spellEnd"/>
            <w:r w:rsidRPr="003B0C8D">
              <w:rPr>
                <w:rFonts w:ascii="Times New Roman" w:hAnsi="Times New Roman" w:cs="Times New Roman"/>
                <w:sz w:val="24"/>
                <w:szCs w:val="24"/>
              </w:rPr>
              <w:t xml:space="preserve">, СП и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иметь сертификаты соответствия и иные документы, удостоверяющие их происхождение, качество, сроки годности.</w:t>
            </w:r>
          </w:p>
          <w:p w:rsidR="00C77D17" w:rsidRPr="003B0C8D" w:rsidRDefault="00C77D17" w:rsidP="003B0C8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Подрядчик на момент выполнения строительно-монтажных работ должен иметь все необходимые разрешения, требуемые для производства работ.</w:t>
            </w:r>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proofErr w:type="gramStart"/>
            <w:r w:rsidRPr="003B0C8D">
              <w:rPr>
                <w:rFonts w:ascii="Times New Roman" w:hAnsi="Times New Roman" w:cs="Times New Roman"/>
                <w:sz w:val="24"/>
                <w:szCs w:val="24"/>
              </w:rPr>
              <w:t xml:space="preserve">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выполнения работ и технологии строительно-монтажных работ, </w:t>
            </w:r>
            <w:r w:rsidRPr="003B0C8D">
              <w:rPr>
                <w:rFonts w:ascii="Times New Roman" w:hAnsi="Times New Roman" w:cs="Times New Roman"/>
                <w:sz w:val="24"/>
                <w:szCs w:val="24"/>
              </w:rPr>
              <w:lastRenderedPageBreak/>
              <w:t>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pacing w:val="-3"/>
                <w:sz w:val="24"/>
                <w:szCs w:val="24"/>
              </w:rPr>
              <w:t xml:space="preserve">Обеспечивает доступ на территорию проведения работ представителям Заказчика, </w:t>
            </w:r>
            <w:proofErr w:type="spellStart"/>
            <w:r w:rsidRPr="003B0C8D">
              <w:rPr>
                <w:rFonts w:ascii="Times New Roman" w:hAnsi="Times New Roman" w:cs="Times New Roman"/>
                <w:spacing w:val="-3"/>
                <w:sz w:val="24"/>
                <w:szCs w:val="24"/>
              </w:rPr>
              <w:t>техзаказчика</w:t>
            </w:r>
            <w:proofErr w:type="spellEnd"/>
            <w:r w:rsidRPr="003B0C8D">
              <w:rPr>
                <w:rFonts w:ascii="Times New Roman" w:hAnsi="Times New Roman" w:cs="Times New Roman"/>
                <w:spacing w:val="-3"/>
                <w:sz w:val="24"/>
                <w:szCs w:val="24"/>
              </w:rPr>
              <w:t>, строительного контроля, предоставляет им необходимую документацию.</w:t>
            </w:r>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 xml:space="preserve">По мере готовности работ, </w:t>
            </w:r>
            <w:proofErr w:type="gramStart"/>
            <w:r w:rsidRPr="003B0C8D">
              <w:rPr>
                <w:rFonts w:ascii="Times New Roman" w:hAnsi="Times New Roman" w:cs="Times New Roman"/>
                <w:sz w:val="24"/>
                <w:szCs w:val="24"/>
              </w:rPr>
              <w:t>показатели</w:t>
            </w:r>
            <w:proofErr w:type="gramEnd"/>
            <w:r w:rsidRPr="003B0C8D">
              <w:rPr>
                <w:rFonts w:ascii="Times New Roman" w:hAnsi="Times New Roman" w:cs="Times New Roman"/>
                <w:sz w:val="24"/>
                <w:szCs w:val="24"/>
              </w:rPr>
              <w:t xml:space="preserve">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и авторский надзор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C77D17" w:rsidRPr="003B0C8D" w:rsidRDefault="00C77D17" w:rsidP="003B0C8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C77D17" w:rsidRPr="003B0C8D" w:rsidRDefault="00C77D17" w:rsidP="003B0C8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заказчику и на период устранения недостатков.</w:t>
            </w:r>
          </w:p>
          <w:p w:rsidR="00C77D17" w:rsidRPr="003B0C8D" w:rsidRDefault="00C77D17" w:rsidP="003B0C8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По завершении выполнения работ на Объекте выполняет оценку его соответствия требованиям действующего законодательства, технических регламентов, рабочей документации,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C77D17" w:rsidRPr="003B0C8D" w:rsidRDefault="00C77D17" w:rsidP="003B0C8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pacing w:val="-3"/>
                <w:sz w:val="24"/>
                <w:szCs w:val="24"/>
              </w:rPr>
              <w:t xml:space="preserve">Повреждения, нанесенные природной среде в зоне временного отвода в результате проведения работ, проезда </w:t>
            </w:r>
            <w:r w:rsidRPr="003B0C8D">
              <w:rPr>
                <w:rFonts w:ascii="Times New Roman" w:hAnsi="Times New Roman" w:cs="Times New Roman"/>
                <w:spacing w:val="-3"/>
                <w:sz w:val="24"/>
                <w:szCs w:val="24"/>
              </w:rPr>
              <w:lastRenderedPageBreak/>
              <w:t>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C77D17" w:rsidRPr="003B0C8D" w:rsidRDefault="00C77D17" w:rsidP="003B0C8D">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3B0C8D">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D850DC" w:rsidRPr="003B0C8D" w:rsidRDefault="00C77D17" w:rsidP="003B0C8D">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3B0C8D">
              <w:rPr>
                <w:rFonts w:ascii="Times New Roman" w:hAnsi="Times New Roman" w:cs="Times New Roman"/>
                <w:spacing w:val="-3"/>
                <w:sz w:val="24"/>
                <w:szCs w:val="24"/>
              </w:rPr>
              <w:t xml:space="preserve">13. </w:t>
            </w:r>
            <w:r w:rsidRPr="003B0C8D">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C77D17" w:rsidRPr="003B0C8D" w:rsidRDefault="00C77D17"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3B0C8D" w:rsidRDefault="00C77D17" w:rsidP="003B0C8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B0C8D">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3B0C8D">
              <w:rPr>
                <w:rFonts w:ascii="Times New Roman" w:hAnsi="Times New Roman" w:cs="Times New Roman"/>
                <w:sz w:val="24"/>
                <w:szCs w:val="24"/>
              </w:rPr>
              <w:t>контроль за</w:t>
            </w:r>
            <w:proofErr w:type="gramEnd"/>
            <w:r w:rsidRPr="003B0C8D">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проектной и рабочей документации, а также иными нормативно-правовыми актами.</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Обеспечение материалами и оборудованием для производства работ</w:t>
            </w:r>
          </w:p>
        </w:tc>
        <w:tc>
          <w:tcPr>
            <w:tcW w:w="3471" w:type="pct"/>
          </w:tcPr>
          <w:p w:rsidR="00D850DC" w:rsidRPr="003B0C8D" w:rsidRDefault="00C77D17" w:rsidP="003B0C8D">
            <w:pPr>
              <w:widowControl w:val="0"/>
              <w:suppressAutoHyphens/>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представителей проектировщика. Это решение должно быть </w:t>
            </w:r>
            <w:proofErr w:type="spellStart"/>
            <w:r w:rsidRPr="003B0C8D">
              <w:rPr>
                <w:rFonts w:ascii="Times New Roman" w:hAnsi="Times New Roman" w:cs="Times New Roman"/>
                <w:sz w:val="24"/>
                <w:szCs w:val="24"/>
              </w:rPr>
              <w:t>задокументировано</w:t>
            </w:r>
            <w:proofErr w:type="spellEnd"/>
            <w:r w:rsidRPr="003B0C8D">
              <w:rPr>
                <w:rFonts w:ascii="Times New Roman" w:hAnsi="Times New Roman" w:cs="Times New Roman"/>
                <w:sz w:val="24"/>
                <w:szCs w:val="24"/>
              </w:rPr>
              <w:t>.</w:t>
            </w:r>
          </w:p>
        </w:tc>
      </w:tr>
      <w:tr w:rsidR="00457DAB" w:rsidRPr="003B0C8D" w:rsidTr="00DF1E84">
        <w:tc>
          <w:tcPr>
            <w:tcW w:w="1529" w:type="pct"/>
          </w:tcPr>
          <w:p w:rsidR="00457DAB" w:rsidRPr="003B0C8D" w:rsidRDefault="00457DAB" w:rsidP="003B0C8D">
            <w:pPr>
              <w:widowControl w:val="0"/>
              <w:suppressAutoHyphens/>
              <w:spacing w:after="0" w:line="240" w:lineRule="auto"/>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Требования к выполнению работ</w:t>
            </w:r>
          </w:p>
        </w:tc>
        <w:tc>
          <w:tcPr>
            <w:tcW w:w="3471" w:type="pct"/>
          </w:tcPr>
          <w:p w:rsidR="00457DAB" w:rsidRPr="003B0C8D" w:rsidRDefault="00457DAB" w:rsidP="003B0C8D">
            <w:pPr>
              <w:widowControl w:val="0"/>
              <w:suppressAutoHyphens/>
              <w:snapToGrid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3B0C8D">
              <w:rPr>
                <w:rFonts w:ascii="Times New Roman" w:hAnsi="Times New Roman" w:cs="Times New Roman"/>
                <w:sz w:val="24"/>
                <w:szCs w:val="24"/>
              </w:rPr>
              <w:t>выполненному подрядной организацией в соответствии с СП 48.13330.2019.</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3B0C8D">
              <w:rPr>
                <w:rFonts w:ascii="Times New Roman" w:eastAsia="Calibri" w:hAnsi="Times New Roman" w:cs="Times New Roman"/>
                <w:sz w:val="24"/>
                <w:szCs w:val="24"/>
                <w:lang w:eastAsia="ar-SA"/>
              </w:rPr>
              <w:br/>
            </w:r>
            <w:r w:rsidRPr="003B0C8D">
              <w:rPr>
                <w:rFonts w:ascii="Times New Roman" w:eastAsia="Calibri" w:hAnsi="Times New Roman" w:cs="Times New Roman"/>
                <w:sz w:val="24"/>
                <w:szCs w:val="24"/>
                <w:lang w:eastAsia="ar-SA"/>
              </w:rPr>
              <w:lastRenderedPageBreak/>
              <w:t xml:space="preserve">техники безопасности, обеспечением безопасных условий труда, противопожарных мероприятий. </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 xml:space="preserve">Подрядчик обеспечивает в ходе проведения работ </w:t>
            </w:r>
            <w:r w:rsidRPr="003B0C8D">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457DAB" w:rsidRPr="003B0C8D" w:rsidRDefault="00457DAB" w:rsidP="003B0C8D">
            <w:pPr>
              <w:widowControl w:val="0"/>
              <w:suppressAutoHyphens/>
              <w:autoSpaceDE w:val="0"/>
              <w:spacing w:after="0" w:line="240" w:lineRule="auto"/>
              <w:jc w:val="both"/>
              <w:rPr>
                <w:rFonts w:ascii="Times New Roman" w:hAnsi="Times New Roman" w:cs="Times New Roman"/>
                <w:sz w:val="24"/>
                <w:szCs w:val="24"/>
              </w:rPr>
            </w:pPr>
            <w:r w:rsidRPr="003B0C8D">
              <w:rPr>
                <w:rFonts w:ascii="Times New Roman" w:eastAsia="Calibri" w:hAnsi="Times New Roman" w:cs="Times New Roman"/>
                <w:sz w:val="24"/>
                <w:szCs w:val="24"/>
                <w:lang w:eastAsia="ar-SA"/>
              </w:rPr>
              <w:t xml:space="preserve">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w:t>
            </w:r>
            <w:r w:rsidRPr="003B0C8D">
              <w:rPr>
                <w:rFonts w:ascii="Times New Roman" w:hAnsi="Times New Roman" w:cs="Times New Roman"/>
                <w:sz w:val="24"/>
                <w:szCs w:val="24"/>
              </w:rPr>
              <w:t>Работы выполняются в соответствии с соблюдением требований:</w:t>
            </w:r>
          </w:p>
          <w:p w:rsidR="00457DAB" w:rsidRPr="003B0C8D" w:rsidRDefault="00457DAB" w:rsidP="003B0C8D">
            <w:pPr>
              <w:widowControl w:val="0"/>
              <w:tabs>
                <w:tab w:val="left" w:pos="319"/>
              </w:tabs>
              <w:suppressAutoHyphens/>
              <w:autoSpaceDE w:val="0"/>
              <w:spacing w:after="0" w:line="240" w:lineRule="auto"/>
              <w:jc w:val="both"/>
              <w:rPr>
                <w:rFonts w:ascii="Times New Roman" w:eastAsia="Andale Sans UI" w:hAnsi="Times New Roman" w:cs="Times New Roman"/>
                <w:kern w:val="1"/>
                <w:sz w:val="24"/>
                <w:szCs w:val="24"/>
                <w:lang w:eastAsia="fa-IR" w:bidi="fa-IR"/>
              </w:rPr>
            </w:pPr>
            <w:r w:rsidRPr="003B0C8D">
              <w:rPr>
                <w:rFonts w:ascii="Times New Roman" w:hAnsi="Times New Roman" w:cs="Times New Roman"/>
                <w:sz w:val="24"/>
                <w:szCs w:val="24"/>
              </w:rPr>
              <w:t xml:space="preserve">- </w:t>
            </w:r>
            <w:r w:rsidRPr="003B0C8D">
              <w:rPr>
                <w:rFonts w:ascii="Times New Roman" w:eastAsia="Andale Sans UI" w:hAnsi="Times New Roman" w:cs="Times New Roman"/>
                <w:kern w:val="1"/>
                <w:sz w:val="24"/>
                <w:szCs w:val="24"/>
                <w:lang w:eastAsia="fa-IR" w:bidi="fa-IR"/>
              </w:rPr>
              <w:t xml:space="preserve">Правил благоустройства территории городского округа город Нововоронеж, утвержденные решением </w:t>
            </w:r>
            <w:proofErr w:type="spellStart"/>
            <w:r w:rsidRPr="003B0C8D">
              <w:rPr>
                <w:rFonts w:ascii="Times New Roman" w:eastAsia="Andale Sans UI" w:hAnsi="Times New Roman" w:cs="Times New Roman"/>
                <w:kern w:val="1"/>
                <w:sz w:val="24"/>
                <w:szCs w:val="24"/>
                <w:lang w:eastAsia="fa-IR" w:bidi="fa-IR"/>
              </w:rPr>
              <w:t>Нововоронежской</w:t>
            </w:r>
            <w:proofErr w:type="spellEnd"/>
            <w:r w:rsidRPr="003B0C8D">
              <w:rPr>
                <w:rFonts w:ascii="Times New Roman" w:eastAsia="Andale Sans UI" w:hAnsi="Times New Roman" w:cs="Times New Roman"/>
                <w:kern w:val="1"/>
                <w:sz w:val="24"/>
                <w:szCs w:val="24"/>
                <w:lang w:eastAsia="fa-IR" w:bidi="fa-IR"/>
              </w:rPr>
              <w:t xml:space="preserve"> городской Думы №387 от 26.12.2019;</w:t>
            </w:r>
          </w:p>
          <w:p w:rsidR="00457DAB" w:rsidRPr="003B0C8D" w:rsidRDefault="00457DAB" w:rsidP="003B0C8D">
            <w:pPr>
              <w:autoSpaceDE w:val="0"/>
              <w:autoSpaceDN w:val="0"/>
              <w:adjustRightInd w:val="0"/>
              <w:spacing w:after="0" w:line="240" w:lineRule="auto"/>
              <w:rPr>
                <w:rFonts w:ascii="Times New Roman" w:hAnsi="Times New Roman" w:cs="Times New Roman"/>
                <w:sz w:val="24"/>
                <w:szCs w:val="24"/>
              </w:rPr>
            </w:pPr>
            <w:r w:rsidRPr="003B0C8D">
              <w:rPr>
                <w:rFonts w:ascii="Times New Roman" w:eastAsia="Andale Sans UI" w:hAnsi="Times New Roman" w:cs="Times New Roman"/>
                <w:kern w:val="1"/>
                <w:sz w:val="24"/>
                <w:szCs w:val="24"/>
                <w:lang w:eastAsia="fa-IR" w:bidi="fa-IR"/>
              </w:rPr>
              <w:t xml:space="preserve">- </w:t>
            </w:r>
            <w:proofErr w:type="spellStart"/>
            <w:r w:rsidRPr="003B0C8D">
              <w:rPr>
                <w:rFonts w:ascii="Times New Roman" w:hAnsi="Times New Roman" w:cs="Times New Roman"/>
                <w:sz w:val="24"/>
                <w:szCs w:val="24"/>
              </w:rPr>
              <w:t>СанПиН</w:t>
            </w:r>
            <w:proofErr w:type="spellEnd"/>
            <w:r w:rsidRPr="003B0C8D">
              <w:rPr>
                <w:rFonts w:ascii="Times New Roman" w:hAnsi="Times New Roman" w:cs="Times New Roman"/>
                <w:sz w:val="24"/>
                <w:szCs w:val="24"/>
              </w:rPr>
              <w:t xml:space="preserve"> 2.2.1/2.1.1.1200-03 «Санитарно-защитные зоны и санитарная</w:t>
            </w:r>
            <w:r w:rsidR="00C37A32" w:rsidRPr="003B0C8D">
              <w:rPr>
                <w:rFonts w:ascii="Times New Roman" w:hAnsi="Times New Roman" w:cs="Times New Roman"/>
                <w:sz w:val="24"/>
                <w:szCs w:val="24"/>
              </w:rPr>
              <w:t xml:space="preserve"> </w:t>
            </w:r>
            <w:r w:rsidRPr="003B0C8D">
              <w:rPr>
                <w:rFonts w:ascii="Times New Roman" w:hAnsi="Times New Roman" w:cs="Times New Roman"/>
                <w:sz w:val="24"/>
                <w:szCs w:val="24"/>
              </w:rPr>
              <w:t>классификация предприятий, сооружений и иных объектов»;</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42.13330.2016 «Градостроительство. Планировка и застройка городских и сельских поселений». Актуализированная редакция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2.07.01-89;</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82.13330.2016 «Благоустройство территорий». Актуализированная редакция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III-10-75;</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59.13330.2020 «Доступность зданий и сооружений для </w:t>
            </w:r>
            <w:proofErr w:type="spellStart"/>
            <w:r w:rsidRPr="003B0C8D">
              <w:rPr>
                <w:rFonts w:ascii="Times New Roman" w:hAnsi="Times New Roman" w:cs="Times New Roman"/>
                <w:sz w:val="24"/>
                <w:szCs w:val="24"/>
              </w:rPr>
              <w:t>маломобильных</w:t>
            </w:r>
            <w:proofErr w:type="spellEnd"/>
            <w:r w:rsidRPr="003B0C8D">
              <w:rPr>
                <w:rFonts w:ascii="Times New Roman" w:hAnsi="Times New Roman" w:cs="Times New Roman"/>
                <w:sz w:val="24"/>
                <w:szCs w:val="24"/>
              </w:rPr>
              <w:t xml:space="preserve"> групп населения», </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140.13330.2012 «Городская среда. Правила проектирования для </w:t>
            </w:r>
            <w:proofErr w:type="spellStart"/>
            <w:r w:rsidRPr="003B0C8D">
              <w:rPr>
                <w:rFonts w:ascii="Times New Roman" w:hAnsi="Times New Roman" w:cs="Times New Roman"/>
                <w:sz w:val="24"/>
                <w:szCs w:val="24"/>
              </w:rPr>
              <w:t>маломобильных</w:t>
            </w:r>
            <w:proofErr w:type="spellEnd"/>
            <w:r w:rsidRPr="003B0C8D">
              <w:rPr>
                <w:rFonts w:ascii="Times New Roman" w:hAnsi="Times New Roman" w:cs="Times New Roman"/>
                <w:sz w:val="24"/>
                <w:szCs w:val="24"/>
              </w:rPr>
              <w:t xml:space="preserve"> групп населения»;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52.13330.2016 «Естественное и искусственное освещение». Актуализированная редакция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23-05-95*;</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СП 34.13330.2021 «Автомобильные дороги»;</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457DAB" w:rsidRPr="003B0C8D" w:rsidRDefault="00457DAB" w:rsidP="003B0C8D">
            <w:pPr>
              <w:autoSpaceDE w:val="0"/>
              <w:autoSpaceDN w:val="0"/>
              <w:adjustRightInd w:val="0"/>
              <w:spacing w:after="0" w:line="240" w:lineRule="auto"/>
              <w:rPr>
                <w:rFonts w:ascii="Times New Roman" w:hAnsi="Times New Roman" w:cs="Times New Roman"/>
                <w:sz w:val="24"/>
                <w:szCs w:val="24"/>
              </w:rPr>
            </w:pPr>
            <w:r w:rsidRPr="003B0C8D">
              <w:rPr>
                <w:rFonts w:ascii="Times New Roman" w:eastAsia="TimesNewRomanPSMT" w:hAnsi="Times New Roman" w:cs="Times New Roman"/>
                <w:sz w:val="24"/>
                <w:szCs w:val="24"/>
              </w:rPr>
              <w:t>- СП 52.13330.2016 «Естественное и искусственное ос</w:t>
            </w:r>
            <w:r w:rsidR="00FE1C4B" w:rsidRPr="003B0C8D">
              <w:rPr>
                <w:rFonts w:ascii="Times New Roman" w:eastAsia="TimesNewRomanPSMT" w:hAnsi="Times New Roman" w:cs="Times New Roman"/>
                <w:sz w:val="24"/>
                <w:szCs w:val="24"/>
              </w:rPr>
              <w:t>вещение». Актуализи</w:t>
            </w:r>
            <w:r w:rsidRPr="003B0C8D">
              <w:rPr>
                <w:rFonts w:ascii="Times New Roman" w:eastAsia="TimesNewRomanPSMT" w:hAnsi="Times New Roman" w:cs="Times New Roman"/>
                <w:sz w:val="24"/>
                <w:szCs w:val="24"/>
              </w:rPr>
              <w:t xml:space="preserve">рованная редакция </w:t>
            </w:r>
            <w:proofErr w:type="spellStart"/>
            <w:r w:rsidRPr="003B0C8D">
              <w:rPr>
                <w:rFonts w:ascii="Times New Roman" w:eastAsia="TimesNewRomanPSMT" w:hAnsi="Times New Roman" w:cs="Times New Roman"/>
                <w:sz w:val="24"/>
                <w:szCs w:val="24"/>
              </w:rPr>
              <w:t>СНиП</w:t>
            </w:r>
            <w:proofErr w:type="spellEnd"/>
            <w:r w:rsidRPr="003B0C8D">
              <w:rPr>
                <w:rFonts w:ascii="Times New Roman" w:eastAsia="TimesNewRomanPSMT" w:hAnsi="Times New Roman" w:cs="Times New Roman"/>
                <w:sz w:val="24"/>
                <w:szCs w:val="24"/>
              </w:rPr>
              <w:t xml:space="preserve"> 23-05-95*;</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ГОСТ 21.508-2020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w:t>
            </w:r>
            <w:proofErr w:type="spellStart"/>
            <w:r w:rsidRPr="003B0C8D">
              <w:rPr>
                <w:rFonts w:ascii="Times New Roman" w:hAnsi="Times New Roman" w:cs="Times New Roman"/>
                <w:sz w:val="24"/>
                <w:szCs w:val="24"/>
              </w:rPr>
              <w:t>маломобильных</w:t>
            </w:r>
            <w:proofErr w:type="spellEnd"/>
            <w:r w:rsidRPr="003B0C8D">
              <w:rPr>
                <w:rFonts w:ascii="Times New Roman" w:hAnsi="Times New Roman" w:cs="Times New Roman"/>
                <w:sz w:val="24"/>
                <w:szCs w:val="24"/>
              </w:rPr>
              <w:t xml:space="preserve"> групп населения»;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hyperlink r:id="rId7" w:tgtFrame="_blank" w:history="1">
              <w:r w:rsidRPr="003B0C8D">
                <w:rPr>
                  <w:rFonts w:ascii="Times New Roman" w:hAnsi="Times New Roman" w:cs="Times New Roman"/>
                  <w:sz w:val="24"/>
                  <w:szCs w:val="24"/>
                </w:rPr>
                <w:t>СП 20.13330.2016 «Нагрузки и воздействия»</w:t>
              </w:r>
            </w:hyperlink>
            <w:r w:rsidRPr="003B0C8D">
              <w:rPr>
                <w:rFonts w:ascii="Times New Roman" w:hAnsi="Times New Roman" w:cs="Times New Roman"/>
                <w:sz w:val="24"/>
                <w:szCs w:val="24"/>
              </w:rPr>
              <w:t>;</w:t>
            </w:r>
          </w:p>
          <w:p w:rsidR="00457DAB" w:rsidRPr="003B0C8D" w:rsidRDefault="00FE1C4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r w:rsidR="00457DAB" w:rsidRPr="003B0C8D">
              <w:rPr>
                <w:rFonts w:ascii="Times New Roman" w:hAnsi="Times New Roman" w:cs="Times New Roman"/>
                <w:sz w:val="24"/>
                <w:szCs w:val="24"/>
              </w:rPr>
              <w:t>СП 131.13330.2020«Строительная климатология»;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lastRenderedPageBreak/>
              <w:t>- СП 52-103-2007 «Железобетонные монолитные конструкции зданий»;</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r w:rsidRPr="003B0C8D">
              <w:rPr>
                <w:rFonts w:ascii="Times New Roman" w:hAnsi="Times New Roman" w:cs="Times New Roman"/>
                <w:sz w:val="24"/>
                <w:szCs w:val="24"/>
              </w:rPr>
              <w:tab/>
              <w:t>СП 63.13330.2018 «Бетонные и железобетонные конструкции. Основные положения»;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r w:rsidRPr="003B0C8D">
              <w:rPr>
                <w:rFonts w:ascii="Times New Roman" w:hAnsi="Times New Roman" w:cs="Times New Roman"/>
                <w:sz w:val="24"/>
                <w:szCs w:val="24"/>
              </w:rPr>
              <w:tab/>
              <w:t xml:space="preserve">СП 64.13330.2017 «Деревянные конструкции. Актуализированная редакция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II-25-80»;</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СП 16.13330.2017 «Стальные конструкции»;</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ГОСТ 27751-2014 «Надежность строительных конструкций и оснований. Основные положения»;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СП 64.13330.2017 «Деревянные конструкции. Актуализированная редакция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II-25-80»;</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-СП 299.1325800.2017 «Конструкции деревянные с узлами на винтах. Правила проектирования»;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ПУЭ, Изд. 6 - 1998г. Изд.7 - 2003г. (разд. 1,2,4,6,7) «Правила устройства электроустановок»;</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СП 76.13330.2016 «Электротехнические устройства»;</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12-03-2001 «Безопасность труда в строительстве. Часть 1. Общие требования»;</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 </w:t>
            </w:r>
            <w:proofErr w:type="spellStart"/>
            <w:r w:rsidRPr="003B0C8D">
              <w:rPr>
                <w:rFonts w:ascii="Times New Roman" w:hAnsi="Times New Roman" w:cs="Times New Roman"/>
                <w:sz w:val="24"/>
                <w:szCs w:val="24"/>
              </w:rPr>
              <w:t>СНиП</w:t>
            </w:r>
            <w:proofErr w:type="spellEnd"/>
            <w:r w:rsidRPr="003B0C8D">
              <w:rPr>
                <w:rFonts w:ascii="Times New Roman" w:hAnsi="Times New Roman" w:cs="Times New Roman"/>
                <w:sz w:val="24"/>
                <w:szCs w:val="24"/>
              </w:rPr>
              <w:t xml:space="preserve"> 12-04-2002 «Безопасность труда в строительстве. Часть 2. Строительное производство»;</w:t>
            </w:r>
          </w:p>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СП 6.13130.2021 «Системы противопожарной защиты. Электрооборудование. Требования пожарной безопасности».</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lastRenderedPageBreak/>
              <w:t xml:space="preserve">Порядок контроля </w:t>
            </w:r>
          </w:p>
        </w:tc>
        <w:tc>
          <w:tcPr>
            <w:tcW w:w="3471" w:type="pct"/>
          </w:tcPr>
          <w:p w:rsidR="00457DAB" w:rsidRPr="003B0C8D" w:rsidRDefault="00457DAB" w:rsidP="003B0C8D">
            <w:pPr>
              <w:pStyle w:val="ConsPlusNormal0"/>
              <w:suppressAutoHyphens/>
              <w:jc w:val="both"/>
              <w:rPr>
                <w:rFonts w:ascii="Times New Roman" w:hAnsi="Times New Roman" w:cs="Times New Roman"/>
                <w:sz w:val="24"/>
                <w:szCs w:val="24"/>
              </w:rPr>
            </w:pPr>
            <w:r w:rsidRPr="003B0C8D">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457DAB" w:rsidRPr="003B0C8D" w:rsidRDefault="00457DAB" w:rsidP="003B0C8D">
            <w:pPr>
              <w:pStyle w:val="ConsPlusNormal0"/>
              <w:suppressAutoHyphens/>
              <w:jc w:val="both"/>
              <w:rPr>
                <w:rFonts w:ascii="Times New Roman" w:hAnsi="Times New Roman" w:cs="Times New Roman"/>
                <w:sz w:val="24"/>
                <w:szCs w:val="24"/>
              </w:rPr>
            </w:pPr>
            <w:r w:rsidRPr="003B0C8D">
              <w:rPr>
                <w:rFonts w:ascii="Times New Roman" w:hAnsi="Times New Roman" w:cs="Times New Roman"/>
                <w:sz w:val="24"/>
                <w:szCs w:val="24"/>
              </w:rPr>
              <w:t xml:space="preserve">Заказчик передает следующие полномочия </w:t>
            </w:r>
            <w:proofErr w:type="gramStart"/>
            <w:r w:rsidRPr="003B0C8D">
              <w:rPr>
                <w:rFonts w:ascii="Times New Roman" w:hAnsi="Times New Roman" w:cs="Times New Roman"/>
                <w:sz w:val="24"/>
                <w:szCs w:val="24"/>
              </w:rPr>
              <w:t>органу</w:t>
            </w:r>
            <w:proofErr w:type="gramEnd"/>
            <w:r w:rsidRPr="003B0C8D">
              <w:rPr>
                <w:rFonts w:ascii="Times New Roman" w:hAnsi="Times New Roman" w:cs="Times New Roman"/>
                <w:sz w:val="24"/>
                <w:szCs w:val="24"/>
              </w:rPr>
              <w:t xml:space="preserve"> осуществляющему строительный контроль:</w:t>
            </w:r>
          </w:p>
          <w:p w:rsidR="00457DAB" w:rsidRPr="003B0C8D" w:rsidRDefault="00457DAB" w:rsidP="003B0C8D">
            <w:pPr>
              <w:pStyle w:val="ConsPlusNormal0"/>
              <w:suppressAutoHyphens/>
              <w:jc w:val="both"/>
              <w:rPr>
                <w:rFonts w:ascii="Times New Roman" w:hAnsi="Times New Roman" w:cs="Times New Roman"/>
                <w:sz w:val="24"/>
                <w:szCs w:val="24"/>
              </w:rPr>
            </w:pPr>
            <w:r w:rsidRPr="003B0C8D">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457DAB" w:rsidRPr="003B0C8D" w:rsidRDefault="00457DAB" w:rsidP="003B0C8D">
            <w:pPr>
              <w:pStyle w:val="ConsPlusNormal0"/>
              <w:suppressAutoHyphens/>
              <w:jc w:val="both"/>
              <w:rPr>
                <w:rFonts w:ascii="Times New Roman" w:hAnsi="Times New Roman" w:cs="Times New Roman"/>
                <w:sz w:val="24"/>
                <w:szCs w:val="24"/>
              </w:rPr>
            </w:pPr>
            <w:r w:rsidRPr="003B0C8D">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457DAB" w:rsidRPr="003B0C8D" w:rsidRDefault="00457DAB" w:rsidP="003B0C8D">
            <w:pPr>
              <w:pStyle w:val="ConsPlusNormal0"/>
              <w:suppressAutoHyphens/>
              <w:jc w:val="both"/>
              <w:rPr>
                <w:rFonts w:ascii="Times New Roman" w:hAnsi="Times New Roman" w:cs="Times New Roman"/>
                <w:sz w:val="24"/>
                <w:szCs w:val="24"/>
              </w:rPr>
            </w:pPr>
            <w:r w:rsidRPr="003B0C8D">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D850DC" w:rsidRPr="003B0C8D" w:rsidRDefault="00457DAB" w:rsidP="003B0C8D">
            <w:pPr>
              <w:pStyle w:val="1"/>
              <w:shd w:val="clear" w:color="auto" w:fill="FFFFFF"/>
              <w:rPr>
                <w:sz w:val="24"/>
              </w:rPr>
            </w:pPr>
            <w:proofErr w:type="gramStart"/>
            <w:r w:rsidRPr="003B0C8D">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w:t>
            </w:r>
            <w:r w:rsidRPr="003B0C8D">
              <w:rPr>
                <w:rFonts w:eastAsiaTheme="minorEastAsia"/>
                <w:b w:val="0"/>
                <w:bCs w:val="0"/>
                <w:sz w:val="24"/>
              </w:rPr>
              <w:lastRenderedPageBreak/>
              <w:t xml:space="preserve">документацию: акты о приемке выполненных работ (форма КС-2), справки о стоимости выполненных работ и затрат (форма КС-3), </w:t>
            </w:r>
            <w:r w:rsidR="00D830C6" w:rsidRPr="00D830C6">
              <w:rPr>
                <w:b w:val="0"/>
                <w:bCs w:val="0"/>
                <w:sz w:val="24"/>
              </w:rPr>
              <w:t>акт приемки законченного строительством объекта</w:t>
            </w:r>
            <w:r w:rsidR="00D830C6" w:rsidRPr="00D830C6">
              <w:rPr>
                <w:b w:val="0"/>
                <w:sz w:val="24"/>
              </w:rPr>
              <w:t xml:space="preserve"> (форма КС-11)</w:t>
            </w:r>
            <w:r w:rsidR="00D830C6">
              <w:rPr>
                <w:b w:val="0"/>
                <w:sz w:val="24"/>
              </w:rPr>
              <w:t xml:space="preserve">, </w:t>
            </w:r>
            <w:r w:rsidRPr="00D830C6">
              <w:rPr>
                <w:b w:val="0"/>
                <w:sz w:val="24"/>
              </w:rPr>
              <w:t>а</w:t>
            </w:r>
            <w:r w:rsidRPr="003B0C8D">
              <w:rPr>
                <w:b w:val="0"/>
                <w:sz w:val="24"/>
              </w:rPr>
              <w:t xml:space="preserve"> также акты освидетельствования</w:t>
            </w:r>
            <w:proofErr w:type="gramEnd"/>
            <w:r w:rsidRPr="003B0C8D">
              <w:rPr>
                <w:b w:val="0"/>
                <w:sz w:val="24"/>
              </w:rPr>
              <w:t xml:space="preserve"> скрытых работ, протоколы испытаний, паспорта и сертификаты на материалы</w:t>
            </w:r>
            <w:r w:rsidR="00BB2479" w:rsidRPr="003B0C8D">
              <w:rPr>
                <w:b w:val="0"/>
                <w:sz w:val="24"/>
              </w:rPr>
              <w:t>.</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471" w:type="pct"/>
          </w:tcPr>
          <w:p w:rsidR="00D850DC" w:rsidRPr="003B0C8D" w:rsidRDefault="00457DAB" w:rsidP="003B0C8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roofErr w:type="gramStart"/>
            <w:r w:rsidRPr="003B0C8D">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3B0C8D">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участков сетей инженерно-технического обеспечения</w:t>
            </w:r>
            <w:r w:rsidR="00152F6C" w:rsidRPr="003B0C8D">
              <w:rPr>
                <w:rFonts w:ascii="Times New Roman" w:hAnsi="Times New Roman" w:cs="Times New Roman"/>
                <w:sz w:val="24"/>
                <w:szCs w:val="24"/>
              </w:rPr>
              <w:t xml:space="preserve">, </w:t>
            </w:r>
            <w:r w:rsidRPr="003B0C8D">
              <w:rPr>
                <w:rFonts w:ascii="Times New Roman" w:hAnsi="Times New Roman" w:cs="Times New Roman"/>
                <w:sz w:val="24"/>
                <w:szCs w:val="24"/>
              </w:rPr>
              <w:t>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w:t>
            </w:r>
            <w:proofErr w:type="gramEnd"/>
            <w:r w:rsidRPr="003B0C8D">
              <w:rPr>
                <w:rFonts w:ascii="Times New Roman" w:hAnsi="Times New Roman" w:cs="Times New Roman"/>
                <w:sz w:val="24"/>
                <w:szCs w:val="24"/>
              </w:rPr>
              <w:t xml:space="preserve"> иные документы, отражающие фактическое исполнение проектных решений.</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eastAsia="Calibri" w:hAnsi="Times New Roman" w:cs="Times New Roman"/>
                <w:sz w:val="24"/>
                <w:szCs w:val="24"/>
                <w:lang w:eastAsia="ar-SA"/>
              </w:rPr>
              <w:t>Качество работ</w:t>
            </w:r>
          </w:p>
        </w:tc>
        <w:tc>
          <w:tcPr>
            <w:tcW w:w="3471" w:type="pct"/>
          </w:tcPr>
          <w:p w:rsidR="00457DAB" w:rsidRPr="003B0C8D" w:rsidRDefault="00457DAB" w:rsidP="003B0C8D">
            <w:pPr>
              <w:widowControl w:val="0"/>
              <w:suppressAutoHyphens/>
              <w:snapToGrid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Подрядчик совместно с заказчиком обязан, по завершении </w:t>
            </w:r>
            <w:r w:rsidR="00152F6C" w:rsidRPr="003B0C8D">
              <w:rPr>
                <w:rFonts w:ascii="Times New Roman" w:hAnsi="Times New Roman" w:cs="Times New Roman"/>
                <w:sz w:val="24"/>
                <w:szCs w:val="24"/>
              </w:rPr>
              <w:t>работ</w:t>
            </w:r>
            <w:r w:rsidRPr="003B0C8D">
              <w:rPr>
                <w:rFonts w:ascii="Times New Roman" w:hAnsi="Times New Roman" w:cs="Times New Roman"/>
                <w:sz w:val="24"/>
                <w:szCs w:val="24"/>
              </w:rPr>
              <w:t xml:space="preserve">, выполнить оценку его соответствия требованиям действующего законодательства, технических регламентов, </w:t>
            </w:r>
            <w:r w:rsidR="00837486" w:rsidRPr="003B0C8D">
              <w:rPr>
                <w:rFonts w:ascii="Times New Roman" w:hAnsi="Times New Roman" w:cs="Times New Roman"/>
                <w:sz w:val="24"/>
                <w:szCs w:val="24"/>
              </w:rPr>
              <w:t>сметной</w:t>
            </w:r>
            <w:r w:rsidRPr="003B0C8D">
              <w:rPr>
                <w:rFonts w:ascii="Times New Roman" w:hAnsi="Times New Roman" w:cs="Times New Roman"/>
                <w:sz w:val="24"/>
                <w:szCs w:val="24"/>
              </w:rPr>
              <w:t xml:space="preserve"> документации.</w:t>
            </w:r>
          </w:p>
          <w:p w:rsidR="00D850DC" w:rsidRPr="003B0C8D" w:rsidRDefault="00457DAB" w:rsidP="003B0C8D">
            <w:pPr>
              <w:widowControl w:val="0"/>
              <w:tabs>
                <w:tab w:val="left" w:pos="1571"/>
              </w:tabs>
              <w:suppressAutoHyphens/>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Подрядчик 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D850DC" w:rsidRPr="003B0C8D" w:rsidTr="00DF1E84">
        <w:tc>
          <w:tcPr>
            <w:tcW w:w="1529" w:type="pct"/>
          </w:tcPr>
          <w:p w:rsidR="00D850DC" w:rsidRPr="003B0C8D" w:rsidRDefault="00D850DC" w:rsidP="003B0C8D">
            <w:pPr>
              <w:widowControl w:val="0"/>
              <w:suppressAutoHyphens/>
              <w:spacing w:after="0" w:line="240" w:lineRule="auto"/>
              <w:rPr>
                <w:rFonts w:ascii="Times New Roman" w:hAnsi="Times New Roman" w:cs="Times New Roman"/>
                <w:spacing w:val="-3"/>
                <w:sz w:val="24"/>
                <w:szCs w:val="24"/>
              </w:rPr>
            </w:pPr>
            <w:r w:rsidRPr="003B0C8D">
              <w:rPr>
                <w:rFonts w:ascii="Times New Roman" w:hAnsi="Times New Roman" w:cs="Times New Roman"/>
                <w:spacing w:val="-3"/>
                <w:sz w:val="24"/>
                <w:szCs w:val="24"/>
              </w:rPr>
              <w:t>Гарантийные обязательства</w:t>
            </w:r>
          </w:p>
        </w:tc>
        <w:tc>
          <w:tcPr>
            <w:tcW w:w="3471" w:type="pct"/>
          </w:tcPr>
          <w:p w:rsidR="00457DAB" w:rsidRPr="003B0C8D" w:rsidRDefault="00457DAB" w:rsidP="003B0C8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B0C8D">
              <w:rPr>
                <w:rFonts w:ascii="Times New Roman" w:hAnsi="Times New Roman" w:cs="Times New Roman"/>
                <w:sz w:val="24"/>
                <w:szCs w:val="24"/>
              </w:rPr>
              <w:t>Гарантии качества распространяются на все работы, выполненные Подрядчиком</w:t>
            </w:r>
            <w:r w:rsidR="00837486" w:rsidRPr="003B0C8D">
              <w:rPr>
                <w:rFonts w:ascii="Times New Roman" w:hAnsi="Times New Roman" w:cs="Times New Roman"/>
                <w:sz w:val="24"/>
                <w:szCs w:val="24"/>
              </w:rPr>
              <w:t>.</w:t>
            </w:r>
            <w:r w:rsidRPr="003B0C8D">
              <w:rPr>
                <w:rFonts w:ascii="Times New Roman" w:hAnsi="Times New Roman" w:cs="Times New Roman"/>
                <w:sz w:val="24"/>
                <w:szCs w:val="24"/>
              </w:rPr>
              <w:t xml:space="preserve"> </w:t>
            </w:r>
          </w:p>
          <w:p w:rsidR="00D850DC" w:rsidRPr="003B0C8D" w:rsidRDefault="00457DAB" w:rsidP="00A17A66">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B0C8D">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3B0C8D">
              <w:rPr>
                <w:rFonts w:ascii="Times New Roman" w:hAnsi="Times New Roman" w:cs="Times New Roman"/>
                <w:b/>
                <w:sz w:val="24"/>
                <w:szCs w:val="24"/>
              </w:rPr>
              <w:t>5 (пять) лет</w:t>
            </w:r>
            <w:r w:rsidRPr="003B0C8D">
              <w:rPr>
                <w:rFonts w:ascii="Times New Roman" w:hAnsi="Times New Roman" w:cs="Times New Roman"/>
                <w:sz w:val="24"/>
                <w:szCs w:val="24"/>
              </w:rPr>
              <w:t xml:space="preserve"> </w:t>
            </w:r>
            <w:r w:rsidRPr="003B0C8D">
              <w:rPr>
                <w:rFonts w:ascii="Times New Roman" w:hAnsi="Times New Roman" w:cs="Times New Roman"/>
                <w:color w:val="000000"/>
                <w:sz w:val="24"/>
                <w:szCs w:val="24"/>
              </w:rPr>
              <w:t xml:space="preserve">с момента подписания акта о приемке выполненных </w:t>
            </w:r>
            <w:r w:rsidRPr="00A17A66">
              <w:rPr>
                <w:rFonts w:ascii="Times New Roman" w:hAnsi="Times New Roman" w:cs="Times New Roman"/>
                <w:color w:val="000000"/>
                <w:sz w:val="24"/>
                <w:szCs w:val="24"/>
              </w:rPr>
              <w:t>работ (форма КС-2), справки о стоимости выполненных работ и затрат (форма КС-3)</w:t>
            </w:r>
            <w:r w:rsidRPr="00A17A66">
              <w:rPr>
                <w:rFonts w:ascii="Times New Roman" w:hAnsi="Times New Roman" w:cs="Times New Roman"/>
                <w:sz w:val="24"/>
                <w:szCs w:val="24"/>
              </w:rPr>
              <w:t>, при завершении выполнения всего объема работ по Контракту</w:t>
            </w:r>
            <w:proofErr w:type="gramStart"/>
            <w:r w:rsidRPr="00A17A66">
              <w:rPr>
                <w:rFonts w:ascii="Times New Roman" w:hAnsi="Times New Roman" w:cs="Times New Roman"/>
                <w:sz w:val="24"/>
                <w:szCs w:val="24"/>
              </w:rPr>
              <w:t>.</w:t>
            </w:r>
            <w:proofErr w:type="gramEnd"/>
            <w:r w:rsidR="00A17A66" w:rsidRPr="00A17A66">
              <w:rPr>
                <w:rFonts w:ascii="Times New Roman" w:hAnsi="Times New Roman" w:cs="Times New Roman"/>
                <w:sz w:val="24"/>
                <w:szCs w:val="24"/>
              </w:rPr>
              <w:t xml:space="preserve"> Гарантийный срок на оборудование не менее 3 (трех) лет с  момента подписания акта о приемке выполненных работ</w:t>
            </w:r>
            <w:proofErr w:type="gramStart"/>
            <w:r w:rsidRPr="00A17A66">
              <w:rPr>
                <w:rFonts w:ascii="Times New Roman" w:hAnsi="Times New Roman" w:cs="Times New Roman"/>
                <w:sz w:val="24"/>
                <w:szCs w:val="24"/>
              </w:rPr>
              <w:t xml:space="preserve"> П</w:t>
            </w:r>
            <w:proofErr w:type="gramEnd"/>
            <w:r w:rsidRPr="00A17A66">
              <w:rPr>
                <w:rFonts w:ascii="Times New Roman" w:hAnsi="Times New Roman" w:cs="Times New Roman"/>
                <w:sz w:val="24"/>
                <w:szCs w:val="24"/>
              </w:rPr>
              <w:t>ри обнаружении в течение</w:t>
            </w:r>
            <w:r w:rsidRPr="003B0C8D">
              <w:rPr>
                <w:rFonts w:ascii="Times New Roman" w:hAnsi="Times New Roman" w:cs="Times New Roman"/>
                <w:sz w:val="24"/>
                <w:szCs w:val="24"/>
              </w:rPr>
              <w:t xml:space="preserve">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tc>
      </w:tr>
      <w:tr w:rsidR="00D850DC" w:rsidRPr="003B0C8D" w:rsidTr="00DF1E84">
        <w:tc>
          <w:tcPr>
            <w:tcW w:w="1529" w:type="pct"/>
          </w:tcPr>
          <w:p w:rsidR="00D850DC" w:rsidRPr="003B0C8D" w:rsidRDefault="00D850DC" w:rsidP="003B0C8D">
            <w:pPr>
              <w:widowControl w:val="0"/>
              <w:suppressAutoHyphens/>
              <w:snapToGrid w:val="0"/>
              <w:spacing w:after="0" w:line="240" w:lineRule="auto"/>
              <w:rPr>
                <w:rFonts w:ascii="Times New Roman" w:eastAsia="Calibri" w:hAnsi="Times New Roman" w:cs="Times New Roman"/>
                <w:sz w:val="24"/>
                <w:szCs w:val="24"/>
                <w:lang w:eastAsia="he-IL" w:bidi="he-IL"/>
              </w:rPr>
            </w:pPr>
            <w:r w:rsidRPr="003B0C8D">
              <w:rPr>
                <w:rFonts w:ascii="Times New Roman" w:eastAsia="Calibri" w:hAnsi="Times New Roman" w:cs="Times New Roman"/>
                <w:sz w:val="24"/>
                <w:szCs w:val="24"/>
                <w:lang w:eastAsia="he-IL" w:bidi="he-IL"/>
              </w:rPr>
              <w:t>Требования к качеству, надёжности, гарантиям изготовителя, сертификации поставляемых материалов и оборудования</w:t>
            </w:r>
          </w:p>
        </w:tc>
        <w:tc>
          <w:tcPr>
            <w:tcW w:w="3471" w:type="pct"/>
          </w:tcPr>
          <w:p w:rsidR="00457DAB" w:rsidRPr="003B0C8D" w:rsidRDefault="00457DAB" w:rsidP="003B0C8D">
            <w:pPr>
              <w:widowControl w:val="0"/>
              <w:suppressAutoHyphens/>
              <w:autoSpaceDE w:val="0"/>
              <w:spacing w:after="0" w:line="240" w:lineRule="auto"/>
              <w:jc w:val="both"/>
              <w:rPr>
                <w:rFonts w:ascii="Times New Roman" w:hAnsi="Times New Roman" w:cs="Times New Roman"/>
                <w:sz w:val="24"/>
                <w:szCs w:val="24"/>
              </w:rPr>
            </w:pPr>
            <w:r w:rsidRPr="003B0C8D">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3B0C8D">
              <w:rPr>
                <w:rFonts w:ascii="Times New Roman" w:hAnsi="Times New Roman" w:cs="Times New Roman"/>
                <w:sz w:val="24"/>
                <w:szCs w:val="24"/>
              </w:rPr>
              <w:t xml:space="preserve">Материалы и оборудование должны соответствовать спецификациям, указанным в рабочем проекте,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 государственным стандартам, ГОСТ, техническим условиям, и иметь соответствующие </w:t>
            </w:r>
            <w:r w:rsidRPr="003B0C8D">
              <w:rPr>
                <w:rFonts w:ascii="Times New Roman" w:hAnsi="Times New Roman" w:cs="Times New Roman"/>
                <w:sz w:val="24"/>
                <w:szCs w:val="24"/>
              </w:rPr>
              <w:lastRenderedPageBreak/>
              <w:t>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3B0C8D">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3B0C8D">
              <w:rPr>
                <w:rFonts w:ascii="Times New Roman" w:eastAsia="Calibri" w:hAnsi="Times New Roman" w:cs="Times New Roman"/>
                <w:sz w:val="24"/>
                <w:szCs w:val="24"/>
                <w:lang w:eastAsia="en-US"/>
              </w:rPr>
              <w:t xml:space="preserve"> до начала производства работ, выполняемых с </w:t>
            </w:r>
            <w:r w:rsidR="00837486" w:rsidRPr="003B0C8D">
              <w:rPr>
                <w:rFonts w:ascii="Times New Roman" w:eastAsia="Calibri" w:hAnsi="Times New Roman" w:cs="Times New Roman"/>
                <w:sz w:val="24"/>
                <w:szCs w:val="24"/>
                <w:lang w:eastAsia="en-US"/>
              </w:rPr>
              <w:t xml:space="preserve">использованием этих материалов. </w:t>
            </w:r>
            <w:r w:rsidRPr="003B0C8D">
              <w:rPr>
                <w:rFonts w:ascii="Times New Roman" w:hAnsi="Times New Roman" w:cs="Times New Roman"/>
                <w:sz w:val="24"/>
                <w:szCs w:val="24"/>
              </w:rPr>
              <w:t>Материалы, не соответствующие указанным требованиям, подлежат замене.</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Материалы должны соответствовать ГОСТ:</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ГОСТ 26633-2015 «Бетоны тяжелые и мелкозернистые»;</w:t>
            </w:r>
          </w:p>
          <w:p w:rsidR="00457DAB"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ГОСТ 6665-91 «Камни бетонные и железобетонные бортовые»;</w:t>
            </w:r>
          </w:p>
          <w:p w:rsidR="002B6C13" w:rsidRPr="003B0C8D" w:rsidRDefault="00457DAB" w:rsidP="003B0C8D">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B0C8D">
              <w:rPr>
                <w:rFonts w:ascii="Times New Roman" w:eastAsia="Calibri" w:hAnsi="Times New Roman" w:cs="Times New Roman"/>
                <w:sz w:val="24"/>
                <w:szCs w:val="24"/>
                <w:lang w:eastAsia="ar-SA"/>
              </w:rPr>
              <w:t>ГОСТ 17608-2017 «Плиты бетонные тротуарные»</w:t>
            </w:r>
          </w:p>
        </w:tc>
      </w:tr>
    </w:tbl>
    <w:p w:rsidR="00166FBA" w:rsidRPr="003B0C8D" w:rsidRDefault="00166FBA" w:rsidP="003B0C8D">
      <w:pPr>
        <w:spacing w:after="0" w:line="240" w:lineRule="auto"/>
        <w:ind w:left="-709"/>
        <w:rPr>
          <w:rFonts w:ascii="Times New Roman" w:hAnsi="Times New Roman" w:cs="Times New Roman"/>
          <w:sz w:val="24"/>
          <w:szCs w:val="24"/>
        </w:rPr>
      </w:pPr>
      <w:r w:rsidRPr="003B0C8D">
        <w:rPr>
          <w:rFonts w:ascii="Times New Roman" w:hAnsi="Times New Roman" w:cs="Times New Roman"/>
          <w:sz w:val="24"/>
          <w:szCs w:val="24"/>
        </w:rPr>
        <w:lastRenderedPageBreak/>
        <w:t xml:space="preserve"> </w:t>
      </w:r>
    </w:p>
    <w:tbl>
      <w:tblPr>
        <w:tblW w:w="0" w:type="auto"/>
        <w:tblInd w:w="-34" w:type="dxa"/>
        <w:tblLook w:val="01E0"/>
      </w:tblPr>
      <w:tblGrid>
        <w:gridCol w:w="4994"/>
        <w:gridCol w:w="4611"/>
      </w:tblGrid>
      <w:tr w:rsidR="003F47D8" w:rsidRPr="003B0C8D" w:rsidTr="00C03849">
        <w:trPr>
          <w:trHeight w:val="80"/>
        </w:trPr>
        <w:tc>
          <w:tcPr>
            <w:tcW w:w="4994" w:type="dxa"/>
          </w:tcPr>
          <w:p w:rsidR="003F47D8" w:rsidRPr="003B0C8D" w:rsidRDefault="003F47D8" w:rsidP="003B0C8D">
            <w:pPr>
              <w:tabs>
                <w:tab w:val="left" w:pos="709"/>
              </w:tabs>
              <w:spacing w:after="0" w:line="240" w:lineRule="auto"/>
              <w:rPr>
                <w:rFonts w:ascii="Times New Roman" w:hAnsi="Times New Roman" w:cs="Times New Roman"/>
                <w:b/>
                <w:sz w:val="24"/>
                <w:szCs w:val="24"/>
              </w:rPr>
            </w:pPr>
          </w:p>
        </w:tc>
        <w:tc>
          <w:tcPr>
            <w:tcW w:w="4611" w:type="dxa"/>
          </w:tcPr>
          <w:p w:rsidR="003F47D8" w:rsidRPr="003B0C8D" w:rsidRDefault="003F47D8" w:rsidP="003B0C8D">
            <w:pPr>
              <w:tabs>
                <w:tab w:val="left" w:pos="709"/>
              </w:tabs>
              <w:spacing w:after="0" w:line="240" w:lineRule="auto"/>
              <w:rPr>
                <w:rFonts w:ascii="Times New Roman" w:hAnsi="Times New Roman" w:cs="Times New Roman"/>
                <w:sz w:val="24"/>
                <w:szCs w:val="24"/>
              </w:rPr>
            </w:pPr>
          </w:p>
        </w:tc>
      </w:tr>
      <w:tr w:rsidR="00C03849" w:rsidRPr="003B0C8D" w:rsidTr="00C03849">
        <w:trPr>
          <w:trHeight w:val="80"/>
        </w:trPr>
        <w:tc>
          <w:tcPr>
            <w:tcW w:w="4994" w:type="dxa"/>
          </w:tcPr>
          <w:p w:rsidR="00C03849" w:rsidRPr="003B0C8D" w:rsidRDefault="007E48ED" w:rsidP="003B0C8D">
            <w:pPr>
              <w:tabs>
                <w:tab w:val="left" w:pos="709"/>
              </w:tabs>
              <w:spacing w:after="0" w:line="240" w:lineRule="auto"/>
              <w:rPr>
                <w:rFonts w:ascii="Times New Roman" w:hAnsi="Times New Roman" w:cs="Times New Roman"/>
                <w:b/>
                <w:sz w:val="24"/>
                <w:szCs w:val="24"/>
              </w:rPr>
            </w:pPr>
            <w:r w:rsidRPr="003B0C8D">
              <w:rPr>
                <w:rFonts w:ascii="Times New Roman" w:hAnsi="Times New Roman" w:cs="Times New Roman"/>
                <w:b/>
                <w:sz w:val="24"/>
                <w:szCs w:val="24"/>
              </w:rPr>
              <w:t>__________________</w:t>
            </w:r>
          </w:p>
          <w:p w:rsidR="00C03849" w:rsidRPr="003B0C8D" w:rsidRDefault="00C03849" w:rsidP="003B0C8D">
            <w:pPr>
              <w:tabs>
                <w:tab w:val="left" w:pos="709"/>
              </w:tabs>
              <w:spacing w:after="0" w:line="240" w:lineRule="auto"/>
              <w:rPr>
                <w:rFonts w:ascii="Times New Roman" w:hAnsi="Times New Roman" w:cs="Times New Roman"/>
                <w:b/>
                <w:sz w:val="24"/>
                <w:szCs w:val="24"/>
              </w:rPr>
            </w:pPr>
          </w:p>
          <w:p w:rsidR="00C03849" w:rsidRPr="003B0C8D" w:rsidRDefault="00C03849" w:rsidP="003B0C8D">
            <w:pPr>
              <w:tabs>
                <w:tab w:val="left" w:pos="709"/>
              </w:tabs>
              <w:spacing w:after="0" w:line="240" w:lineRule="auto"/>
              <w:rPr>
                <w:rFonts w:ascii="Times New Roman" w:hAnsi="Times New Roman" w:cs="Times New Roman"/>
                <w:b/>
                <w:sz w:val="24"/>
                <w:szCs w:val="24"/>
              </w:rPr>
            </w:pPr>
          </w:p>
          <w:p w:rsidR="00C03849" w:rsidRPr="003B0C8D" w:rsidRDefault="00C03849" w:rsidP="003B0C8D">
            <w:pPr>
              <w:tabs>
                <w:tab w:val="left" w:pos="709"/>
              </w:tabs>
              <w:spacing w:after="0" w:line="240" w:lineRule="auto"/>
              <w:rPr>
                <w:rFonts w:ascii="Times New Roman" w:hAnsi="Times New Roman" w:cs="Times New Roman"/>
                <w:b/>
                <w:sz w:val="24"/>
                <w:szCs w:val="24"/>
              </w:rPr>
            </w:pPr>
            <w:r w:rsidRPr="003B0C8D">
              <w:rPr>
                <w:rFonts w:ascii="Times New Roman" w:hAnsi="Times New Roman" w:cs="Times New Roman"/>
                <w:b/>
                <w:sz w:val="24"/>
                <w:szCs w:val="24"/>
              </w:rPr>
              <w:t xml:space="preserve">_____________ </w:t>
            </w:r>
            <w:r w:rsidR="007E48ED" w:rsidRPr="003B0C8D">
              <w:rPr>
                <w:rFonts w:ascii="Times New Roman" w:hAnsi="Times New Roman" w:cs="Times New Roman"/>
                <w:b/>
                <w:sz w:val="24"/>
                <w:szCs w:val="24"/>
              </w:rPr>
              <w:t>_________________</w:t>
            </w:r>
          </w:p>
          <w:p w:rsidR="00C03849" w:rsidRPr="003B0C8D" w:rsidRDefault="00C03849" w:rsidP="003B0C8D">
            <w:pPr>
              <w:tabs>
                <w:tab w:val="left" w:pos="709"/>
              </w:tabs>
              <w:spacing w:after="0" w:line="240" w:lineRule="auto"/>
              <w:rPr>
                <w:rFonts w:ascii="Times New Roman" w:hAnsi="Times New Roman" w:cs="Times New Roman"/>
                <w:b/>
                <w:sz w:val="24"/>
                <w:szCs w:val="24"/>
              </w:rPr>
            </w:pPr>
            <w:r w:rsidRPr="003B0C8D">
              <w:rPr>
                <w:rFonts w:ascii="Times New Roman" w:hAnsi="Times New Roman" w:cs="Times New Roman"/>
                <w:b/>
                <w:sz w:val="24"/>
                <w:szCs w:val="24"/>
              </w:rPr>
              <w:t>М.П.</w:t>
            </w:r>
          </w:p>
        </w:tc>
        <w:tc>
          <w:tcPr>
            <w:tcW w:w="4611" w:type="dxa"/>
          </w:tcPr>
          <w:p w:rsidR="00C03849" w:rsidRPr="003B0C8D" w:rsidRDefault="00C03849" w:rsidP="003B0C8D">
            <w:pPr>
              <w:tabs>
                <w:tab w:val="left" w:pos="709"/>
              </w:tabs>
              <w:spacing w:after="0" w:line="240" w:lineRule="auto"/>
              <w:rPr>
                <w:rFonts w:ascii="Times New Roman" w:hAnsi="Times New Roman" w:cs="Times New Roman"/>
                <w:b/>
                <w:sz w:val="24"/>
                <w:szCs w:val="24"/>
              </w:rPr>
            </w:pPr>
            <w:r w:rsidRPr="003B0C8D">
              <w:rPr>
                <w:rFonts w:ascii="Times New Roman" w:hAnsi="Times New Roman" w:cs="Times New Roman"/>
                <w:b/>
                <w:sz w:val="24"/>
                <w:szCs w:val="24"/>
              </w:rPr>
              <w:t xml:space="preserve">Глава администрации городского округа город Нововоронеж </w:t>
            </w:r>
          </w:p>
          <w:p w:rsidR="00C03849" w:rsidRPr="003B0C8D" w:rsidRDefault="00C03849" w:rsidP="003B0C8D">
            <w:pPr>
              <w:tabs>
                <w:tab w:val="left" w:pos="709"/>
              </w:tabs>
              <w:spacing w:after="0" w:line="240" w:lineRule="auto"/>
              <w:rPr>
                <w:rFonts w:ascii="Times New Roman" w:hAnsi="Times New Roman" w:cs="Times New Roman"/>
                <w:b/>
                <w:sz w:val="24"/>
                <w:szCs w:val="24"/>
              </w:rPr>
            </w:pPr>
          </w:p>
          <w:p w:rsidR="00C03849" w:rsidRPr="003B0C8D" w:rsidRDefault="00C03849" w:rsidP="003B0C8D">
            <w:pPr>
              <w:tabs>
                <w:tab w:val="left" w:pos="709"/>
              </w:tabs>
              <w:spacing w:after="0" w:line="240" w:lineRule="auto"/>
              <w:rPr>
                <w:rFonts w:ascii="Times New Roman" w:hAnsi="Times New Roman" w:cs="Times New Roman"/>
                <w:b/>
                <w:sz w:val="24"/>
                <w:szCs w:val="24"/>
              </w:rPr>
            </w:pPr>
            <w:r w:rsidRPr="003B0C8D">
              <w:rPr>
                <w:rFonts w:ascii="Times New Roman" w:hAnsi="Times New Roman" w:cs="Times New Roman"/>
                <w:b/>
                <w:sz w:val="24"/>
                <w:szCs w:val="24"/>
              </w:rPr>
              <w:t xml:space="preserve">________________ Р. В. </w:t>
            </w:r>
            <w:proofErr w:type="spellStart"/>
            <w:r w:rsidRPr="003B0C8D">
              <w:rPr>
                <w:rFonts w:ascii="Times New Roman" w:hAnsi="Times New Roman" w:cs="Times New Roman"/>
                <w:b/>
                <w:sz w:val="24"/>
                <w:szCs w:val="24"/>
              </w:rPr>
              <w:t>Ефименко</w:t>
            </w:r>
            <w:proofErr w:type="spellEnd"/>
          </w:p>
          <w:p w:rsidR="00C03849" w:rsidRPr="003B0C8D" w:rsidRDefault="00C03849" w:rsidP="003B0C8D">
            <w:pPr>
              <w:tabs>
                <w:tab w:val="left" w:pos="709"/>
              </w:tabs>
              <w:spacing w:after="0" w:line="240" w:lineRule="auto"/>
              <w:rPr>
                <w:rFonts w:ascii="Times New Roman" w:hAnsi="Times New Roman" w:cs="Times New Roman"/>
                <w:sz w:val="24"/>
                <w:szCs w:val="24"/>
              </w:rPr>
            </w:pPr>
            <w:r w:rsidRPr="003B0C8D">
              <w:rPr>
                <w:rFonts w:ascii="Times New Roman" w:hAnsi="Times New Roman" w:cs="Times New Roman"/>
                <w:b/>
                <w:sz w:val="24"/>
                <w:szCs w:val="24"/>
              </w:rPr>
              <w:t>М.П.</w:t>
            </w:r>
          </w:p>
        </w:tc>
      </w:tr>
    </w:tbl>
    <w:p w:rsidR="003F47D8" w:rsidRPr="003B0C8D" w:rsidRDefault="003F47D8" w:rsidP="003B0C8D">
      <w:pPr>
        <w:spacing w:after="0" w:line="240" w:lineRule="auto"/>
        <w:rPr>
          <w:rFonts w:ascii="Times New Roman" w:hAnsi="Times New Roman" w:cs="Times New Roman"/>
          <w:sz w:val="24"/>
          <w:szCs w:val="24"/>
        </w:rPr>
      </w:pPr>
    </w:p>
    <w:sectPr w:rsidR="003F47D8" w:rsidRPr="003B0C8D" w:rsidSect="00C37A32">
      <w:pgSz w:w="11906" w:h="16838"/>
      <w:pgMar w:top="1134" w:right="567"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126" w:rsidRDefault="00455126" w:rsidP="00D850DC">
      <w:pPr>
        <w:spacing w:after="0" w:line="240" w:lineRule="auto"/>
      </w:pPr>
      <w:r>
        <w:separator/>
      </w:r>
    </w:p>
  </w:endnote>
  <w:endnote w:type="continuationSeparator" w:id="0">
    <w:p w:rsidR="00455126" w:rsidRDefault="00455126"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126" w:rsidRDefault="00455126" w:rsidP="00D850DC">
      <w:pPr>
        <w:spacing w:after="0" w:line="240" w:lineRule="auto"/>
      </w:pPr>
      <w:r>
        <w:separator/>
      </w:r>
    </w:p>
  </w:footnote>
  <w:footnote w:type="continuationSeparator" w:id="0">
    <w:p w:rsidR="00455126" w:rsidRDefault="00455126"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850DC"/>
    <w:rsid w:val="00010865"/>
    <w:rsid w:val="000504B6"/>
    <w:rsid w:val="00070102"/>
    <w:rsid w:val="000866C1"/>
    <w:rsid w:val="000906BC"/>
    <w:rsid w:val="000A3CA8"/>
    <w:rsid w:val="000D35A2"/>
    <w:rsid w:val="000D40D8"/>
    <w:rsid w:val="000F14C6"/>
    <w:rsid w:val="00107DE6"/>
    <w:rsid w:val="001215DA"/>
    <w:rsid w:val="00152F6C"/>
    <w:rsid w:val="00166FBA"/>
    <w:rsid w:val="001752C6"/>
    <w:rsid w:val="001A16B2"/>
    <w:rsid w:val="001D096F"/>
    <w:rsid w:val="001E1446"/>
    <w:rsid w:val="00262AB0"/>
    <w:rsid w:val="002831AA"/>
    <w:rsid w:val="00283C31"/>
    <w:rsid w:val="002A75E3"/>
    <w:rsid w:val="002B6C13"/>
    <w:rsid w:val="00306CFF"/>
    <w:rsid w:val="00313B37"/>
    <w:rsid w:val="00320FB4"/>
    <w:rsid w:val="0033250D"/>
    <w:rsid w:val="0033548D"/>
    <w:rsid w:val="003772BA"/>
    <w:rsid w:val="00382C8B"/>
    <w:rsid w:val="003B0C8D"/>
    <w:rsid w:val="003F47D8"/>
    <w:rsid w:val="004240AE"/>
    <w:rsid w:val="00432D2B"/>
    <w:rsid w:val="004359F1"/>
    <w:rsid w:val="00443487"/>
    <w:rsid w:val="004437D1"/>
    <w:rsid w:val="00455126"/>
    <w:rsid w:val="00457DAB"/>
    <w:rsid w:val="00476EDB"/>
    <w:rsid w:val="00493507"/>
    <w:rsid w:val="004C4A97"/>
    <w:rsid w:val="004D47D2"/>
    <w:rsid w:val="00521B77"/>
    <w:rsid w:val="00522060"/>
    <w:rsid w:val="00546EA1"/>
    <w:rsid w:val="005A210C"/>
    <w:rsid w:val="005D07B4"/>
    <w:rsid w:val="005D5A89"/>
    <w:rsid w:val="005E6A32"/>
    <w:rsid w:val="005E7D44"/>
    <w:rsid w:val="005F5582"/>
    <w:rsid w:val="006239FF"/>
    <w:rsid w:val="00632CFA"/>
    <w:rsid w:val="00642141"/>
    <w:rsid w:val="00686DDF"/>
    <w:rsid w:val="006E0A98"/>
    <w:rsid w:val="00750284"/>
    <w:rsid w:val="00767FAB"/>
    <w:rsid w:val="00774703"/>
    <w:rsid w:val="007C41BC"/>
    <w:rsid w:val="007E48ED"/>
    <w:rsid w:val="007F4057"/>
    <w:rsid w:val="00837486"/>
    <w:rsid w:val="00857D94"/>
    <w:rsid w:val="008B7A45"/>
    <w:rsid w:val="008D3AAE"/>
    <w:rsid w:val="008E0732"/>
    <w:rsid w:val="008E3D70"/>
    <w:rsid w:val="008F3C4B"/>
    <w:rsid w:val="00907396"/>
    <w:rsid w:val="00913ECB"/>
    <w:rsid w:val="009358F3"/>
    <w:rsid w:val="00936653"/>
    <w:rsid w:val="00997F26"/>
    <w:rsid w:val="009C1AC0"/>
    <w:rsid w:val="00A11FC2"/>
    <w:rsid w:val="00A17A66"/>
    <w:rsid w:val="00A27827"/>
    <w:rsid w:val="00A60EAA"/>
    <w:rsid w:val="00A720AD"/>
    <w:rsid w:val="00AA3711"/>
    <w:rsid w:val="00AA47FC"/>
    <w:rsid w:val="00AB097A"/>
    <w:rsid w:val="00AC1F5B"/>
    <w:rsid w:val="00AC531C"/>
    <w:rsid w:val="00AD57A3"/>
    <w:rsid w:val="00AF437A"/>
    <w:rsid w:val="00B066DB"/>
    <w:rsid w:val="00BB2479"/>
    <w:rsid w:val="00BC6AAE"/>
    <w:rsid w:val="00BD5116"/>
    <w:rsid w:val="00BD7C0E"/>
    <w:rsid w:val="00BE2378"/>
    <w:rsid w:val="00C03849"/>
    <w:rsid w:val="00C1415A"/>
    <w:rsid w:val="00C37A32"/>
    <w:rsid w:val="00C54BC0"/>
    <w:rsid w:val="00C5706F"/>
    <w:rsid w:val="00C76DA0"/>
    <w:rsid w:val="00C77D17"/>
    <w:rsid w:val="00CB52E8"/>
    <w:rsid w:val="00CE65DD"/>
    <w:rsid w:val="00D13463"/>
    <w:rsid w:val="00D20F70"/>
    <w:rsid w:val="00D43A60"/>
    <w:rsid w:val="00D66924"/>
    <w:rsid w:val="00D830C6"/>
    <w:rsid w:val="00D850DC"/>
    <w:rsid w:val="00D9605E"/>
    <w:rsid w:val="00DA498E"/>
    <w:rsid w:val="00DB2839"/>
    <w:rsid w:val="00DD2480"/>
    <w:rsid w:val="00DE3F15"/>
    <w:rsid w:val="00DF1E84"/>
    <w:rsid w:val="00E07707"/>
    <w:rsid w:val="00E12840"/>
    <w:rsid w:val="00E30FF9"/>
    <w:rsid w:val="00E60A05"/>
    <w:rsid w:val="00E9451E"/>
    <w:rsid w:val="00EA287D"/>
    <w:rsid w:val="00EB3A58"/>
    <w:rsid w:val="00EB4572"/>
    <w:rsid w:val="00EC30D9"/>
    <w:rsid w:val="00ED318A"/>
    <w:rsid w:val="00EE6F0F"/>
    <w:rsid w:val="00EF54E0"/>
    <w:rsid w:val="00EF788F"/>
    <w:rsid w:val="00F35940"/>
    <w:rsid w:val="00F56751"/>
    <w:rsid w:val="00F721EF"/>
    <w:rsid w:val="00FA1F95"/>
    <w:rsid w:val="00FC514D"/>
    <w:rsid w:val="00FD4A74"/>
    <w:rsid w:val="00FE1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457DAB"/>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57DAB"/>
    <w:rPr>
      <w:rFonts w:ascii="Times New Roman" w:eastAsia="Times New Roman" w:hAnsi="Times New Roman" w:cs="Times New Roman"/>
      <w:sz w:val="16"/>
      <w:szCs w:val="16"/>
    </w:rPr>
  </w:style>
  <w:style w:type="paragraph" w:customStyle="1" w:styleId="ConsPlusCell">
    <w:name w:val="ConsPlusCell"/>
    <w:uiPriority w:val="99"/>
    <w:rsid w:val="00457DAB"/>
    <w:pPr>
      <w:autoSpaceDE w:val="0"/>
      <w:autoSpaceDN w:val="0"/>
      <w:adjustRightInd w:val="0"/>
      <w:spacing w:after="0" w:line="240" w:lineRule="auto"/>
    </w:pPr>
    <w:rPr>
      <w:rFonts w:ascii="Arial" w:eastAsia="Times New Roman" w:hAnsi="Arial" w:cs="Arial"/>
      <w:sz w:val="20"/>
      <w:szCs w:val="20"/>
    </w:rPr>
  </w:style>
  <w:style w:type="paragraph" w:customStyle="1" w:styleId="ad">
    <w:name w:val="Таблицы (моноширинный)"/>
    <w:basedOn w:val="a"/>
    <w:next w:val="a"/>
    <w:rsid w:val="00C03849"/>
    <w:pPr>
      <w:widowControl w:val="0"/>
      <w:autoSpaceDE w:val="0"/>
      <w:autoSpaceDN w:val="0"/>
      <w:adjustRightInd w:val="0"/>
      <w:spacing w:after="0" w:line="240" w:lineRule="auto"/>
      <w:jc w:val="both"/>
    </w:pPr>
    <w:rPr>
      <w:rFonts w:ascii="Courier New" w:eastAsia="Times New Roman" w:hAnsi="Courier New" w:cs="Courier New"/>
      <w:sz w:val="40"/>
      <w:szCs w:val="40"/>
    </w:rPr>
  </w:style>
  <w:style w:type="character" w:styleId="ae">
    <w:name w:val="Hyperlink"/>
    <w:uiPriority w:val="99"/>
    <w:unhideWhenUsed/>
    <w:rsid w:val="00C038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8</Pages>
  <Words>2706</Words>
  <Characters>15430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Агупова</cp:lastModifiedBy>
  <cp:revision>28</cp:revision>
  <cp:lastPrinted>2022-10-05T06:21:00Z</cp:lastPrinted>
  <dcterms:created xsi:type="dcterms:W3CDTF">2024-09-17T10:04:00Z</dcterms:created>
  <dcterms:modified xsi:type="dcterms:W3CDTF">2024-10-14T11:22:00Z</dcterms:modified>
</cp:coreProperties>
</file>