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150" w:rsidRPr="001C2150" w:rsidRDefault="001C2150" w:rsidP="001C2150">
      <w:pPr>
        <w:spacing w:before="188" w:after="188" w:line="240" w:lineRule="auto"/>
        <w:jc w:val="center"/>
        <w:rPr>
          <w:rFonts w:ascii="Tahoma" w:eastAsia="Times New Roman" w:hAnsi="Tahoma" w:cs="Tahoma"/>
          <w:b/>
          <w:bCs/>
          <w:color w:val="000000"/>
          <w:sz w:val="25"/>
          <w:szCs w:val="25"/>
          <w:lang w:eastAsia="ru-RU"/>
        </w:rPr>
      </w:pPr>
      <w:r w:rsidRPr="001C2150">
        <w:rPr>
          <w:rFonts w:ascii="Tahoma" w:eastAsia="Times New Roman" w:hAnsi="Tahoma" w:cs="Tahoma"/>
          <w:b/>
          <w:bCs/>
          <w:color w:val="000000"/>
          <w:sz w:val="25"/>
          <w:szCs w:val="25"/>
          <w:lang w:eastAsia="ru-RU"/>
        </w:rPr>
        <w:t>Извещение о проведении открытого конкурса в электронной форме</w:t>
      </w:r>
    </w:p>
    <w:tbl>
      <w:tblPr>
        <w:tblW w:w="13511" w:type="dxa"/>
        <w:tblCellMar>
          <w:left w:w="0" w:type="dxa"/>
          <w:right w:w="0" w:type="dxa"/>
        </w:tblCellMar>
        <w:tblLook w:val="04A0"/>
      </w:tblPr>
      <w:tblGrid>
        <w:gridCol w:w="5584"/>
        <w:gridCol w:w="7937"/>
      </w:tblGrid>
      <w:tr w:rsidR="001C2150" w:rsidRPr="001C2150" w:rsidTr="001C2150"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Ремонт автомобильной дороги Сооружение – дороги, назначение: нежилое, ул. Набережная 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км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0+668 - км 2+307 в городском округе город Нововоронеж Воронежской области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Открытый конкурс в электронной форме</w:t>
            </w:r>
          </w:p>
        </w:tc>
      </w:tr>
      <w:tr w:rsidR="001C2150" w:rsidRPr="001C2150" w:rsidTr="001C215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Конкурс проводится в соответствии с 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19 ст. 48 Закона № 44-ФЗ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РТС-тендер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http://www.rts-tender.ru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Уполномоченный орган</w:t>
            </w: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обл</w:t>
            </w:r>
            <w:proofErr w:type="spellEnd"/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Нововоронеж г, УЛ. КОСМОНАВТОВ, Д. 4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обл</w:t>
            </w:r>
            <w:proofErr w:type="spellEnd"/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Нововоронеж г, УЛ. КОСМОНАВТОВ, Д. 4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Севастьянова Елена Леонидовна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nvor@govvrn.ru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7-47364-24339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Информация отсутствует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Ответственное должностное лицо заказчика: Силин Михаил Васильевич, тел: (47364)23666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22.07.2024 09:00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Дата рассмотрения и оценки вторых частей заявок на участие в закупке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24.07.2024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25.07.2024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38038038.32 Российский рубль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243365100284636510100100510014211244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38038038.32 Российский рубль</w:t>
            </w:r>
          </w:p>
        </w:tc>
      </w:tr>
      <w:tr w:rsidR="001C2150" w:rsidRPr="001C2150" w:rsidTr="001C215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 даты заключения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контракта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31.12.2024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бюджет городского округа город Нововоронеж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местный бюджет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20727000: Муниципальные образования Воронежской области / Городские округа Воронежской области / город Нововоронеж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tbl>
            <w:tblPr>
              <w:tblW w:w="1319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2"/>
              <w:gridCol w:w="2540"/>
              <w:gridCol w:w="2540"/>
              <w:gridCol w:w="2540"/>
              <w:gridCol w:w="3876"/>
            </w:tblGrid>
            <w:tr w:rsidR="001C2150" w:rsidRPr="001C2150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1C2150" w:rsidRPr="001C2150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38038038.32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38038038.32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tbl>
            <w:tblPr>
              <w:tblW w:w="1319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137"/>
              <w:gridCol w:w="2073"/>
              <w:gridCol w:w="1996"/>
              <w:gridCol w:w="1996"/>
              <w:gridCol w:w="1996"/>
            </w:tblGrid>
            <w:tr w:rsidR="001C2150" w:rsidRPr="001C2150">
              <w:tc>
                <w:tcPr>
                  <w:tcW w:w="51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1C2150" w:rsidRPr="001C2150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1C2150" w:rsidRPr="001C2150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914040902314S8850244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38038038.32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1C2150" w:rsidRPr="001C2150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38038038.32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ул. Набережная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380380.38 Российский рубль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Порядок внесения денежных сре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дств в к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 даты окончания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срока подачи заявок. 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установлен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расчётного счёта"03232643207270003100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лицевого счёта"05914005740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"Код поступления" Информация отсутствует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"БИК"012007084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"Наименование кредитной организации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"О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тделение Воронеж банка России// УФК по Воронежской области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корреспондентского счета"40101810945370000023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ч</w:t>
            </w:r>
            <w:proofErr w:type="gramEnd"/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3651002846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365101001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10011610000000000140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20727000001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40102810945370000023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03100643000000013100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012007084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1901901.92 Российский рубль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</w:t>
            </w: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расчётного счёта"03232643207270003100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лицевого счёта"05914005740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"Код поступления" Информация отсутствует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"БИК"012007084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"Наименование кредитной организации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"О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тделение Воронеж банка России// УФК по Воронежской области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корреспондентского счета"40101810945370000023</w:t>
            </w:r>
          </w:p>
        </w:tc>
      </w:tr>
      <w:tr w:rsidR="001C2150" w:rsidRPr="001C2150" w:rsidTr="001C215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Нижний слой покрытия 5 лет Верхний слой покрытия 5 лет Бортовой камень 2 года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760760.77 Российский рубль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Обеспечение гарантийных обязатель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ств пр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расчетного счета"03232643207270003100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"Номер лицевого счета"05914005740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"Код поступления" Информация отсутствует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"БИК"012007084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"Наименование кредитной организации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"О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тделение Воронеж банка России// УФК по Воронежской области</w:t>
            </w:r>
          </w:p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корреспондентского счета"40101810945370000023</w:t>
            </w:r>
          </w:p>
        </w:tc>
      </w:tr>
      <w:tr w:rsidR="001C2150" w:rsidRPr="001C2150" w:rsidTr="001C215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lastRenderedPageBreak/>
              <w:t>Информация о банковском и (или) казначейском сопровождении контракта</w:t>
            </w:r>
          </w:p>
        </w:tc>
      </w:tr>
      <w:tr w:rsidR="001C2150" w:rsidRPr="001C2150" w:rsidTr="001C215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Информация отсутствует</w:t>
            </w:r>
          </w:p>
        </w:tc>
      </w:tr>
      <w:tr w:rsidR="001C2150" w:rsidRPr="001C2150" w:rsidTr="001C21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C2150" w:rsidRPr="001C2150" w:rsidRDefault="001C2150" w:rsidP="001C2150">
            <w:pPr>
              <w:spacing w:before="188" w:after="188" w:line="240" w:lineRule="auto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Российский рубль</w:t>
            </w:r>
          </w:p>
        </w:tc>
      </w:tr>
    </w:tbl>
    <w:p w:rsidR="001C2150" w:rsidRPr="001C2150" w:rsidRDefault="001C2150" w:rsidP="001C2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511" w:type="dxa"/>
        <w:tblCellMar>
          <w:left w:w="0" w:type="dxa"/>
          <w:right w:w="0" w:type="dxa"/>
        </w:tblCellMar>
        <w:tblLook w:val="04A0"/>
      </w:tblPr>
      <w:tblGrid>
        <w:gridCol w:w="9751"/>
        <w:gridCol w:w="3760"/>
      </w:tblGrid>
      <w:tr w:rsidR="001C2150" w:rsidRPr="001C2150" w:rsidTr="001C215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Тип объекта закупки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Работа</w:t>
            </w:r>
          </w:p>
        </w:tc>
      </w:tr>
    </w:tbl>
    <w:p w:rsidR="001C2150" w:rsidRPr="001C2150" w:rsidRDefault="001C2150" w:rsidP="001C2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511" w:type="dxa"/>
        <w:tblCellMar>
          <w:left w:w="0" w:type="dxa"/>
          <w:right w:w="0" w:type="dxa"/>
        </w:tblCellMar>
        <w:tblLook w:val="04A0"/>
      </w:tblPr>
      <w:tblGrid>
        <w:gridCol w:w="2285"/>
        <w:gridCol w:w="896"/>
        <w:gridCol w:w="1340"/>
        <w:gridCol w:w="1454"/>
        <w:gridCol w:w="1382"/>
        <w:gridCol w:w="1501"/>
        <w:gridCol w:w="1851"/>
        <w:gridCol w:w="936"/>
        <w:gridCol w:w="922"/>
        <w:gridCol w:w="944"/>
      </w:tblGrid>
      <w:tr w:rsidR="001C2150" w:rsidRPr="001C2150" w:rsidTr="001C2150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Наименование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Код позиции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Характеристики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1841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675"/>
              <w:gridCol w:w="1166"/>
            </w:tblGrid>
            <w:tr w:rsidR="001C2150" w:rsidRPr="001C2150">
              <w:trPr>
                <w:jc w:val="center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  <w:t>Количество (объем работы, услуги)</w:t>
                  </w:r>
                </w:p>
              </w:tc>
            </w:tr>
          </w:tbl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Цена за единицу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Стоимость позиции</w:t>
            </w:r>
          </w:p>
        </w:tc>
      </w:tr>
      <w:tr w:rsidR="001C2150" w:rsidRPr="001C2150" w:rsidTr="001C215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Значение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Единица измерения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  <w:t>Инструкция по заполнению характеристик в заявке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</w:tr>
      <w:tr w:rsidR="001C2150" w:rsidRPr="001C2150" w:rsidTr="001C2150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Ремонт автомобильной дороги Сооружение – дороги, назначение: нежилое, ул. Набережная </w:t>
            </w:r>
            <w:proofErr w:type="gramStart"/>
            <w:r w:rsidRPr="001C2150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км</w:t>
            </w:r>
            <w:proofErr w:type="gramEnd"/>
            <w:r w:rsidRPr="001C2150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0+668 - км 2+307 в городском округе город Нововоронеж Воронежской области</w:t>
            </w:r>
            <w:r w:rsidRPr="001C2150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br/>
              <w:t>Идентификатор: 155160900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42.11.10.129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184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3"/>
              <w:gridCol w:w="528"/>
            </w:tblGrid>
            <w:tr w:rsidR="001C2150" w:rsidRPr="001C2150"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>АДМИНИСТРАЦИЯ ГОРОДСКОГО ОКРУГА ГОРОД НОВОВОРОНЕЖ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C2150" w:rsidRPr="001C2150" w:rsidRDefault="001C2150" w:rsidP="001C21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1C2150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>1</w:t>
                  </w:r>
                </w:p>
              </w:tc>
            </w:tr>
          </w:tbl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Условная единица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38038038.32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38038038.32</w:t>
            </w:r>
          </w:p>
        </w:tc>
      </w:tr>
      <w:tr w:rsidR="001C2150" w:rsidRPr="001C2150" w:rsidTr="001C215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Виды работ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согласно ведомости дефектов и намечаемых работ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1C2150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150" w:rsidRPr="001C2150" w:rsidRDefault="001C2150" w:rsidP="001C21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</w:tbl>
    <w:p w:rsidR="001C2150" w:rsidRPr="001C2150" w:rsidRDefault="001C2150" w:rsidP="001C2150">
      <w:pPr>
        <w:spacing w:before="188" w:after="188" w:line="240" w:lineRule="auto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Итого: 38038038.32 Российский рубль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b/>
          <w:bCs/>
          <w:color w:val="000000"/>
          <w:sz w:val="15"/>
          <w:szCs w:val="15"/>
          <w:bdr w:val="none" w:sz="0" w:space="0" w:color="auto" w:frame="1"/>
          <w:lang w:eastAsia="ru-RU"/>
        </w:rPr>
        <w:t>Преимущества и требования к участникам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Преимущества</w:t>
      </w:r>
    </w:p>
    <w:p w:rsidR="001C2150" w:rsidRPr="001C2150" w:rsidRDefault="001C2150" w:rsidP="001C2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shd w:val="clear" w:color="auto" w:fill="FFFFFF"/>
          <w:lang w:eastAsia="ru-RU"/>
        </w:rPr>
        <w:t xml:space="preserve">Не </w:t>
      </w:r>
      <w:proofErr w:type="gramStart"/>
      <w:r w:rsidRPr="001C2150">
        <w:rPr>
          <w:rFonts w:ascii="Tahoma" w:eastAsia="Times New Roman" w:hAnsi="Tahoma" w:cs="Tahoma"/>
          <w:color w:val="000000"/>
          <w:sz w:val="15"/>
          <w:szCs w:val="15"/>
          <w:shd w:val="clear" w:color="auto" w:fill="FFFFFF"/>
          <w:lang w:eastAsia="ru-RU"/>
        </w:rPr>
        <w:t>установлены</w:t>
      </w:r>
      <w:proofErr w:type="gramEnd"/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Требования к участникам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1 Единые требования к участникам закупок в соответствии с </w:t>
      </w:r>
      <w:proofErr w:type="gramStart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ч</w:t>
      </w:r>
      <w:proofErr w:type="gramEnd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. 1 ст. 31 Закона № 44-ФЗ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2 Требования к участникам закупок в соответствии с </w:t>
      </w:r>
      <w:proofErr w:type="gramStart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ч</w:t>
      </w:r>
      <w:proofErr w:type="gramEnd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. 2 ст. 31 Закона № 44-ФЗ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2 . 1 Требования в соответствии с позицией 18 раздела III приложения к ПП РФ от 29.12.2021 № 2571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proofErr w:type="gramStart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Наличие у участника закупки следующего опыта выполнения работ: 1) опыт исполнения договора, предусматривающего выполнение работ по ремонту, содержанию автомобильной дороги; 2) опыт исполнения договора, предусматривающего выполнение работ по капитальному ремонту автомобильной дороги; 3) опыт исполнения договора строительного подряда, предусматривающего выполнение работ по строительству, реконструкции автомобильной дороги; 4) опыт выполнения участником закупки, являющимся застройщиком, работ по строительству, реконструкции автомобильной дороги.</w:t>
      </w:r>
      <w:proofErr w:type="gramEnd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proofErr w:type="gramStart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Цена выполненных работ по договорам, предусмотренным пунктами 1, 2 или 3 настоящей графы настоящей позиции, цена выполненных работ, предусмотренных пунктом 4 настоящей графы настоящей позиции,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исполнителя).</w:t>
      </w:r>
      <w:proofErr w:type="gramEnd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Информация и документы, подтверждающие соответствие участников закупки дополнительным требованиям: в случае наличия опыта, предусмотренного пунктами 1 или 2 графы "Дополнительные требования к участникам закупки" </w:t>
      </w: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настоящей позиции: 1) исполненный договор; 2) акт выполненных работ, подтверждающий цену выполненных работ. В случае наличия опыта, предусмотренного пунктом 3 графы "Дополнительные требования к участникам закупки" настоящей позиции: 1) исполненный договор; 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 3) разрешение на ввод объекта капитального строительства в эксплуатацию (за исключением случаев, при которых такое разрешение не выдается в соответствии с законодательством о градостроительной деятельности) или решение о технической готовности линейного объекта инфраструктуры к временной эксплуатации. В случае наличия опыта, предусмотренного пунктом 4 графы "Дополнительные требования к участникам закупки" настоящей позиции: 1) раздел 11 "Смета на строительство объектов капитального строительства" проектной документации; 2) разрешение на ввод объекта капитального строительства в эксплуатацию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3 Требование к участникам закупок в соответствии с п. 1 ч. 1 ст. 31 Закона № 44-ФЗ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proofErr w:type="gramStart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</w:r>
      <w:proofErr w:type="gramEnd"/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4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 </w:t>
      </w:r>
      <w:proofErr w:type="gramStart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ч</w:t>
      </w:r>
      <w:proofErr w:type="gramEnd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. 5 ст. 30 Закона № 44 ФЗ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Объем привлечения: 50.00%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5 Требование об отсутствии в реестре недобросовестных поставщиков (подрядчиков, исполнителей) информации, включенной в такой реестр в связи отказом поставщика (подрядчика, исполнителя) от исполнения контракта по причине введения в отношении заказчика санкций и (или) мер ограничительного характера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Ограничения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Не </w:t>
      </w:r>
      <w:proofErr w:type="gramStart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установлены</w:t>
      </w:r>
      <w:proofErr w:type="gramEnd"/>
    </w:p>
    <w:p w:rsidR="001C2150" w:rsidRPr="001C2150" w:rsidRDefault="001C2150" w:rsidP="001C2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shd w:val="clear" w:color="auto" w:fill="FFFFFF"/>
          <w:lang w:eastAsia="ru-RU"/>
        </w:rPr>
        <w:t>Право заключения контрактов с несколькими участниками закупки в случаях, указанных в ч. 10 ст. 34 Закона № 44-ФЗ</w:t>
      </w:r>
      <w:proofErr w:type="gramStart"/>
      <w:r w:rsidRPr="001C2150">
        <w:rPr>
          <w:rFonts w:ascii="Tahoma" w:eastAsia="Times New Roman" w:hAnsi="Tahoma" w:cs="Tahoma"/>
          <w:color w:val="000000"/>
          <w:sz w:val="15"/>
          <w:szCs w:val="15"/>
          <w:shd w:val="clear" w:color="auto" w:fill="FFFFFF"/>
          <w:lang w:eastAsia="ru-RU"/>
        </w:rPr>
        <w:t xml:space="preserve"> Н</w:t>
      </w:r>
      <w:proofErr w:type="gramEnd"/>
      <w:r w:rsidRPr="001C2150">
        <w:rPr>
          <w:rFonts w:ascii="Tahoma" w:eastAsia="Times New Roman" w:hAnsi="Tahoma" w:cs="Tahoma"/>
          <w:color w:val="000000"/>
          <w:sz w:val="15"/>
          <w:szCs w:val="15"/>
          <w:shd w:val="clear" w:color="auto" w:fill="FFFFFF"/>
          <w:lang w:eastAsia="ru-RU"/>
        </w:rPr>
        <w:t>е установлено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b/>
          <w:bCs/>
          <w:color w:val="000000"/>
          <w:sz w:val="15"/>
          <w:szCs w:val="15"/>
          <w:bdr w:val="none" w:sz="0" w:space="0" w:color="auto" w:frame="1"/>
          <w:lang w:eastAsia="ru-RU"/>
        </w:rPr>
        <w:t>Критерии оценки заявок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b/>
          <w:bCs/>
          <w:color w:val="000000"/>
          <w:sz w:val="15"/>
          <w:szCs w:val="15"/>
          <w:bdr w:val="none" w:sz="0" w:space="0" w:color="auto" w:frame="1"/>
          <w:lang w:eastAsia="ru-RU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Значимость критерия оценки: 40.00%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b/>
          <w:bCs/>
          <w:i/>
          <w:iCs/>
          <w:color w:val="000000"/>
          <w:sz w:val="15"/>
          <w:szCs w:val="15"/>
          <w:bdr w:val="none" w:sz="0" w:space="0" w:color="auto" w:frame="1"/>
          <w:lang w:eastAsia="ru-RU"/>
        </w:rPr>
        <w:t>Показатели критерия оценки: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b/>
          <w:bCs/>
          <w:i/>
          <w:iCs/>
          <w:color w:val="000000"/>
          <w:sz w:val="15"/>
          <w:szCs w:val="15"/>
          <w:bdr w:val="none" w:sz="0" w:space="0" w:color="auto" w:frame="1"/>
          <w:lang w:eastAsia="ru-RU"/>
        </w:rPr>
      </w:pPr>
      <w:r w:rsidRPr="001C2150">
        <w:rPr>
          <w:rFonts w:ascii="Tahoma" w:eastAsia="Times New Roman" w:hAnsi="Tahoma" w:cs="Tahoma"/>
          <w:b/>
          <w:bCs/>
          <w:i/>
          <w:iCs/>
          <w:color w:val="000000"/>
          <w:sz w:val="15"/>
          <w:szCs w:val="15"/>
          <w:bdr w:val="none" w:sz="0" w:space="0" w:color="auto" w:frame="1"/>
          <w:lang w:eastAsia="ru-RU"/>
        </w:rPr>
        <w:t>1 Наличие у участников закупки опыта поставки товара, выполнения работы, оказания услуги, связанного с предметом контракта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Значимость показателя: 100.00%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Порядок оценки по показателю</w:t>
      </w:r>
      <w:proofErr w:type="gramStart"/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:</w:t>
      </w:r>
      <w:proofErr w:type="gramEnd"/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b/>
          <w:bCs/>
          <w:i/>
          <w:iCs/>
          <w:color w:val="000000"/>
          <w:sz w:val="15"/>
          <w:szCs w:val="15"/>
          <w:bdr w:val="none" w:sz="0" w:space="0" w:color="auto" w:frame="1"/>
          <w:lang w:eastAsia="ru-RU"/>
        </w:rPr>
      </w:pPr>
      <w:r w:rsidRPr="001C2150">
        <w:rPr>
          <w:rFonts w:ascii="Tahoma" w:eastAsia="Times New Roman" w:hAnsi="Tahoma" w:cs="Tahoma"/>
          <w:b/>
          <w:bCs/>
          <w:i/>
          <w:iCs/>
          <w:color w:val="000000"/>
          <w:sz w:val="15"/>
          <w:szCs w:val="15"/>
          <w:bdr w:val="none" w:sz="0" w:space="0" w:color="auto" w:frame="1"/>
          <w:lang w:eastAsia="ru-RU"/>
        </w:rPr>
        <w:t>1 Детализирующий показатель: Наибольшая цена одного из исполненных участником закупки договоров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Значимость детализирующего показателя: 100.00%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Порядок оценки по детализирующему показателю: Лучшим является наибольшее значение характеристики объекта закупки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b/>
          <w:bCs/>
          <w:color w:val="000000"/>
          <w:sz w:val="15"/>
          <w:szCs w:val="15"/>
          <w:bdr w:val="none" w:sz="0" w:space="0" w:color="auto" w:frame="1"/>
          <w:lang w:eastAsia="ru-RU"/>
        </w:rPr>
        <w:t>Цена контракта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Значимость критерия оценки: 60.00%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Перечень прикрепленных документов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b/>
          <w:bCs/>
          <w:color w:val="000000"/>
          <w:sz w:val="15"/>
          <w:szCs w:val="15"/>
          <w:bdr w:val="none" w:sz="0" w:space="0" w:color="auto" w:frame="1"/>
          <w:lang w:eastAsia="ru-RU"/>
        </w:rPr>
        <w:t>Обоснование начальной (максимальной) цены контракта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1 Приложение 5 - Часть 4. Обоснование начальной (максимальной) цены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b/>
          <w:bCs/>
          <w:color w:val="000000"/>
          <w:sz w:val="15"/>
          <w:szCs w:val="15"/>
          <w:bdr w:val="none" w:sz="0" w:space="0" w:color="auto" w:frame="1"/>
          <w:lang w:eastAsia="ru-RU"/>
        </w:rPr>
        <w:lastRenderedPageBreak/>
        <w:t>Проект контракта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1 Приложение 3- Часть 2. Проект контракта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2 Приложение 3- Часть 2. Проект контракта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b/>
          <w:bCs/>
          <w:color w:val="000000"/>
          <w:sz w:val="15"/>
          <w:szCs w:val="15"/>
          <w:bdr w:val="none" w:sz="0" w:space="0" w:color="auto" w:frame="1"/>
          <w:lang w:eastAsia="ru-RU"/>
        </w:rPr>
        <w:t>Описание объекта закупки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1 Приложение 4 - Часть 3. Описание объекта закупки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2 Приложение 4 - Часть 3. Описание объекта закупки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b/>
          <w:bCs/>
          <w:color w:val="000000"/>
          <w:sz w:val="15"/>
          <w:szCs w:val="15"/>
          <w:bdr w:val="none" w:sz="0" w:space="0" w:color="auto" w:frame="1"/>
          <w:lang w:eastAsia="ru-RU"/>
        </w:rPr>
        <w:t>Требования к содержанию, составу заявки на участие в закупке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1 Требования к содержанию и составу заявки на участие в открытом конкурсе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b/>
          <w:bCs/>
          <w:color w:val="000000"/>
          <w:sz w:val="15"/>
          <w:szCs w:val="15"/>
          <w:bdr w:val="none" w:sz="0" w:space="0" w:color="auto" w:frame="1"/>
          <w:lang w:eastAsia="ru-RU"/>
        </w:rPr>
        <w:t>Порядок рассмотрения и оценки заявок на участие в конкурсах</w:t>
      </w:r>
    </w:p>
    <w:p w:rsidR="001C2150" w:rsidRPr="001C2150" w:rsidRDefault="001C2150" w:rsidP="001C2150">
      <w:pPr>
        <w:spacing w:before="188" w:after="188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1 Порядок рассмотрения и оценки заявок на участие в конкурсах</w:t>
      </w:r>
    </w:p>
    <w:p w:rsidR="001C2150" w:rsidRPr="001C2150" w:rsidRDefault="001C2150" w:rsidP="001C21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1C2150">
        <w:rPr>
          <w:rFonts w:ascii="Tahoma" w:eastAsia="Times New Roman" w:hAnsi="Tahoma" w:cs="Tahoma"/>
          <w:b/>
          <w:bCs/>
          <w:color w:val="000000"/>
          <w:sz w:val="15"/>
          <w:szCs w:val="15"/>
          <w:bdr w:val="none" w:sz="0" w:space="0" w:color="auto" w:frame="1"/>
          <w:lang w:eastAsia="ru-RU"/>
        </w:rPr>
        <w:t>Дополнительная информация и документы</w:t>
      </w:r>
    </w:p>
    <w:p w:rsidR="00894606" w:rsidRDefault="001C2150" w:rsidP="001C2150">
      <w:r w:rsidRPr="001C2150">
        <w:rPr>
          <w:rFonts w:ascii="Tahoma" w:eastAsia="Times New Roman" w:hAnsi="Tahoma" w:cs="Tahoma"/>
          <w:color w:val="000000"/>
          <w:sz w:val="15"/>
          <w:szCs w:val="15"/>
          <w:shd w:val="clear" w:color="auto" w:fill="FFFFFF"/>
          <w:lang w:eastAsia="ru-RU"/>
        </w:rPr>
        <w:t>Документы не прикреплены</w:t>
      </w:r>
    </w:p>
    <w:sectPr w:rsidR="00894606" w:rsidSect="001C2150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2150"/>
    <w:rsid w:val="001C2150"/>
    <w:rsid w:val="00894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C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C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C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C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C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2559</Words>
  <Characters>14591</Characters>
  <Application>Microsoft Office Word</Application>
  <DocSecurity>0</DocSecurity>
  <Lines>121</Lines>
  <Paragraphs>34</Paragraphs>
  <ScaleCrop>false</ScaleCrop>
  <Company/>
  <LinksUpToDate>false</LinksUpToDate>
  <CharactersWithSpaces>17116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2024-07-02T10:29:00Z</dcterms:created>
  <dcterms:modified xsi:type="dcterms:W3CDTF">2024-07-02T10:29:00Z</dcterms:modified>
</cp:coreProperties>
</file>