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E27" w:rsidRPr="001F3E27" w:rsidRDefault="001F3E27" w:rsidP="001F3E27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1F3E27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</w:tblGrid>
      <w:tr w:rsidR="001F3E27" w:rsidRPr="001F3E27" w:rsidTr="001F3E27"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Приобретение коммунальной специализированной техники и оборудования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7-47364-28979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Акименко Елена Валентиновна, тел: (47364) 24359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05.08.2024 09:00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05.08.2024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07.08.2024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272066.66 Российский рубль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243365100284636510100100580030000244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272066.66 Российский рубль</w:t>
            </w:r>
          </w:p>
        </w:tc>
      </w:tr>
      <w:tr w:rsidR="001F3E27" w:rsidRPr="001F3E27" w:rsidTr="001F3E2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31.10.2024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Код территории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20727000: Муниципальные образования Воронежской области / Городские округа Воронежской области / город Нововоронеж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  <w:gridCol w:w="2390"/>
              <w:gridCol w:w="2390"/>
              <w:gridCol w:w="2390"/>
              <w:gridCol w:w="3653"/>
            </w:tblGrid>
            <w:tr w:rsidR="001F3E27" w:rsidRPr="001F3E27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1F3E27" w:rsidRPr="001F3E27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272066.66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272066.66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1F3E27" w:rsidRPr="001F3E27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1F3E27" w:rsidRPr="001F3E27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1F3E27" w:rsidRPr="001F3E27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914050203220S8620244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272066.66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1F3E27" w:rsidRPr="001F3E27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272066.66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Воронежская область, </w:t>
            </w:r>
            <w:proofErr w:type="gramStart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</w:t>
            </w:r>
            <w:proofErr w:type="gramEnd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Нововоронеж, ул. Заводской проезд, 3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2720.67 Российский рубль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</w:t>
            </w:r>
            <w:proofErr w:type="gramStart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</w:t>
            </w:r>
            <w:proofErr w:type="gramEnd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5.00%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"Номер корреспондентского счета"40101810945370000023</w:t>
            </w:r>
          </w:p>
        </w:tc>
      </w:tr>
      <w:tr w:rsidR="001F3E27" w:rsidRPr="001F3E27" w:rsidTr="001F3E2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Требования к гарантии качества товара, работы, услуги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Гарантийный срок на поставляемый товар не менее 12 (двенадцати) месяцев. В случае если производителем товара установлен гарантийный срок, превышающий 12 (двенадцать) месяцев, то гарантийное обслуживание такого товара осуществляется Поставщиком в пределах срока, установленного производителем.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13603.33 Российский рубль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</w:t>
            </w:r>
            <w:proofErr w:type="gramStart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ств пр</w:t>
            </w:r>
            <w:proofErr w:type="gramEnd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расчетного счета"03232643207270003100</w:t>
            </w:r>
          </w:p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счета"05914005740</w:t>
            </w:r>
          </w:p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1F3E27" w:rsidRPr="001F3E27" w:rsidTr="001F3E2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1F3E27" w:rsidRPr="001F3E27" w:rsidTr="001F3E2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1F3E27" w:rsidRPr="001F3E27" w:rsidTr="001F3E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F3E27" w:rsidRPr="001F3E27" w:rsidRDefault="001F3E27" w:rsidP="001F3E27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Российский рубль</w:t>
            </w:r>
          </w:p>
        </w:tc>
      </w:tr>
    </w:tbl>
    <w:p w:rsidR="001F3E27" w:rsidRPr="001F3E27" w:rsidRDefault="001F3E27" w:rsidP="001F3E2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9285"/>
        <w:gridCol w:w="3145"/>
      </w:tblGrid>
      <w:tr w:rsidR="001F3E27" w:rsidRPr="001F3E27" w:rsidTr="001F3E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Тип объекта закупки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Товар</w:t>
            </w:r>
          </w:p>
        </w:tc>
      </w:tr>
    </w:tbl>
    <w:p w:rsidR="001F3E27" w:rsidRPr="001F3E27" w:rsidRDefault="001F3E27" w:rsidP="001F3E2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1466"/>
        <w:gridCol w:w="826"/>
        <w:gridCol w:w="1371"/>
        <w:gridCol w:w="1792"/>
        <w:gridCol w:w="1394"/>
        <w:gridCol w:w="1379"/>
        <w:gridCol w:w="1793"/>
        <w:gridCol w:w="854"/>
        <w:gridCol w:w="727"/>
        <w:gridCol w:w="828"/>
      </w:tblGrid>
      <w:tr w:rsidR="001F3E27" w:rsidRPr="001F3E27" w:rsidTr="001F3E2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Наименование товара, работы, услуги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Код позиции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Характеристики товара, работы, услуги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1783" w:type="dxa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623"/>
              <w:gridCol w:w="1160"/>
            </w:tblGrid>
            <w:tr w:rsidR="001F3E27" w:rsidRPr="001F3E27">
              <w:trPr>
                <w:jc w:val="center"/>
              </w:trPr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Количество (объем работы, услуги)</w:t>
                  </w:r>
                </w:p>
              </w:tc>
            </w:tr>
          </w:tbl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Единица 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Цена за единицу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Стоимость позиции</w:t>
            </w:r>
          </w:p>
        </w:tc>
      </w:tr>
      <w:tr w:rsidR="001F3E27" w:rsidRPr="001F3E27" w:rsidTr="001F3E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Наименование характеристики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Значение характеристики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Единица измерения характеристики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Инструкция по заполнению характеристик в заявке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приобретение </w:t>
            </w:r>
            <w:proofErr w:type="gramStart"/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навесного</w:t>
            </w:r>
            <w:proofErr w:type="gramEnd"/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пескоразбрасывателя</w:t>
            </w:r>
            <w:proofErr w:type="spellEnd"/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br/>
              <w:t>Идентификатор: 157185497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29.32.30.390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1783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2"/>
              <w:gridCol w:w="571"/>
            </w:tblGrid>
            <w:tr w:rsidR="001F3E27" w:rsidRPr="001F3E27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АДМИНИСТРАЦИЯ ГОРОДСКОГО ОКРУГА ГОРОД НОВОВОРОНЕЖ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F3E27" w:rsidRPr="001F3E27" w:rsidRDefault="001F3E27" w:rsidP="001F3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1F3E27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</w:t>
                  </w:r>
                </w:p>
              </w:tc>
            </w:tr>
          </w:tbl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Штука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136033.33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272066.66</w:t>
            </w:r>
          </w:p>
        </w:tc>
      </w:tr>
      <w:tr w:rsidR="001F3E27" w:rsidRPr="001F3E27" w:rsidTr="001F3E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Применение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Используется для разбрасывания песка или </w:t>
            </w:r>
            <w:proofErr w:type="spellStart"/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противогололедных</w:t>
            </w:r>
            <w:proofErr w:type="spellEnd"/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смесей на поверхность дорожных покрытий, тротуаров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Производительность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≥ 0.5 и ≤ 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Тонна в час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Рабочая скорость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≥ 6 и ≤ 15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Километр в час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Привод механический от ВОМ трактора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РН-1.3.02.000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Скорость движения транспортная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≤ 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Километр в час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Грузоподъемность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≤ 2.5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Тонна;^метрическая</w:t>
            </w:r>
            <w:proofErr w:type="spellEnd"/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тонна (1000 кг)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Рабочая ширина разбрасывания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≥ 3 и ≤ 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Метр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Тип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Навесное оборудование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Масса оборудования эксплуатационная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≤ 200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1F3E27" w:rsidRPr="001F3E27" w:rsidTr="001F3E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Габаритные размеры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1300х1160х1400, мм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</w:tbl>
    <w:p w:rsidR="001F3E27" w:rsidRPr="001F3E27" w:rsidRDefault="001F3E27" w:rsidP="001F3E27">
      <w:pPr>
        <w:spacing w:before="173" w:after="173" w:line="240" w:lineRule="auto"/>
        <w:jc w:val="right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1F3E2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Итого: 272066.66 Российский рубль</w:t>
      </w:r>
    </w:p>
    <w:p w:rsidR="001F3E27" w:rsidRPr="001F3E27" w:rsidRDefault="001F3E27" w:rsidP="001F3E27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1F3E27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Преимущества и требования к участникам</w:t>
      </w:r>
    </w:p>
    <w:p w:rsidR="001F3E27" w:rsidRPr="001F3E27" w:rsidRDefault="001F3E27" w:rsidP="001F3E27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1F3E2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Преимущества</w:t>
      </w:r>
    </w:p>
    <w:p w:rsidR="001F3E27" w:rsidRPr="001F3E27" w:rsidRDefault="001F3E27" w:rsidP="001F3E27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1F3E2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lastRenderedPageBreak/>
        <w:t xml:space="preserve">Преимущество в соответствии с </w:t>
      </w:r>
      <w:proofErr w:type="gramStart"/>
      <w:r w:rsidRPr="001F3E2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ч</w:t>
      </w:r>
      <w:proofErr w:type="gramEnd"/>
      <w:r w:rsidRPr="001F3E2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. 3 ст. 30 Закона № 44-ФЗ</w:t>
      </w:r>
    </w:p>
    <w:p w:rsidR="001F3E27" w:rsidRPr="001F3E27" w:rsidRDefault="001F3E27" w:rsidP="001F3E27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1F3E2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Участникам, заявки или окончательные предложения которых содержат предложения о поставке товаров в соответствии с приказом Минфина России от 04.06.2018 № 126н - 15.0%</w:t>
      </w:r>
    </w:p>
    <w:p w:rsidR="001F3E27" w:rsidRPr="001F3E27" w:rsidRDefault="001F3E27" w:rsidP="001F3E27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1F3E2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Требования к участникам</w:t>
      </w:r>
    </w:p>
    <w:p w:rsidR="001F3E27" w:rsidRPr="001F3E27" w:rsidRDefault="001F3E27" w:rsidP="001F3E27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1F3E2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1 Единые требования к участникам закупок в соответствии с </w:t>
      </w:r>
      <w:proofErr w:type="gramStart"/>
      <w:r w:rsidRPr="001F3E2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ч</w:t>
      </w:r>
      <w:proofErr w:type="gramEnd"/>
      <w:r w:rsidRPr="001F3E2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. 1 ст. 31 Закона № 44-ФЗ</w:t>
      </w:r>
    </w:p>
    <w:p w:rsidR="001F3E27" w:rsidRPr="001F3E27" w:rsidRDefault="001F3E27" w:rsidP="001F3E27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1F3E2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2 Требование к участникам закупок в соответствии с п. 1 ч. 1 ст. 31 Закона № 44-ФЗ</w:t>
      </w:r>
    </w:p>
    <w:p w:rsidR="001F3E27" w:rsidRPr="001F3E27" w:rsidRDefault="001F3E27" w:rsidP="001F3E27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proofErr w:type="gramStart"/>
      <w:r w:rsidRPr="001F3E2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</w:r>
      <w:proofErr w:type="gramEnd"/>
    </w:p>
    <w:p w:rsidR="001F3E27" w:rsidRPr="001F3E27" w:rsidRDefault="001F3E27" w:rsidP="001F3E27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1F3E2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3 Требование об отсутствии в реестре недобросовестных поставщиков (подрядчиков, исполнителей) информации, включенной в такой реестр в связи отказом поставщика (подрядчика, исполнителя) от исполнения контракта по причине введения в отношении заказчика санкций и (или) мер ограничительного характера</w:t>
      </w:r>
    </w:p>
    <w:p w:rsidR="001F3E27" w:rsidRPr="001F3E27" w:rsidRDefault="001F3E27" w:rsidP="001F3E27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1F3E2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Ограничения</w:t>
      </w:r>
    </w:p>
    <w:p w:rsidR="001F3E27" w:rsidRPr="001F3E27" w:rsidRDefault="001F3E27" w:rsidP="001F3E27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1F3E2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Запрет на допуск товаров, работ, услуг при осуществлении закупок, а также ограничения и условия допуска в соответствии с требованиями, установленными ст. 14 Закона № 44-ФЗ</w:t>
      </w:r>
    </w:p>
    <w:p w:rsidR="001F3E27" w:rsidRPr="001F3E27" w:rsidRDefault="001F3E27" w:rsidP="001F3E27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1F3E2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Дополнительная информация к ограничению отсутствует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934"/>
        <w:gridCol w:w="3734"/>
        <w:gridCol w:w="2596"/>
        <w:gridCol w:w="2240"/>
        <w:gridCol w:w="2926"/>
      </w:tblGrid>
      <w:tr w:rsidR="001F3E27" w:rsidRPr="001F3E27" w:rsidTr="001F3E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Вид требования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Нормативно-правовой акт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Обстоятельства, допускающие исключение из установленных запретов или ограничений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Обоснование невозможности соблюдения запрета, ограничения допуска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Примечание</w:t>
            </w:r>
          </w:p>
        </w:tc>
      </w:tr>
      <w:tr w:rsidR="001F3E27" w:rsidRPr="001F3E27" w:rsidTr="001F3E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Условие допуска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Участникам, заявки или окончательные предложения которых содержат предложения о поставке товаров в соответствии с приказом Минфина России № 126н от 04.06.2018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F3E27" w:rsidRPr="001F3E27" w:rsidRDefault="001F3E27" w:rsidP="001F3E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1F3E2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Установлено в соответствии с приказом Министерства финансов Российской Федерации от 04.06.2018 № 126н (Приложение №1)</w:t>
            </w:r>
          </w:p>
        </w:tc>
      </w:tr>
    </w:tbl>
    <w:p w:rsidR="001F3E27" w:rsidRPr="001F3E27" w:rsidRDefault="001F3E27" w:rsidP="001F3E27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1F3E2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Перечень прикрепленных документов</w:t>
      </w:r>
    </w:p>
    <w:p w:rsidR="001F3E27" w:rsidRPr="001F3E27" w:rsidRDefault="001F3E27" w:rsidP="001F3E27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1F3E27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Обоснование начальной (максимальной) цены контракта</w:t>
      </w:r>
    </w:p>
    <w:p w:rsidR="001F3E27" w:rsidRPr="001F3E27" w:rsidRDefault="001F3E27" w:rsidP="001F3E27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1F3E2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Приложение 5 - Часть 4. Обоснование начальной (максимальной) цены</w:t>
      </w:r>
    </w:p>
    <w:p w:rsidR="001F3E27" w:rsidRPr="001F3E27" w:rsidRDefault="001F3E27" w:rsidP="001F3E27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1F3E27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Проект контракта</w:t>
      </w:r>
    </w:p>
    <w:p w:rsidR="001F3E27" w:rsidRPr="001F3E27" w:rsidRDefault="001F3E27" w:rsidP="001F3E27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1F3E2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Приложение 3- Часть 2. Проект контракта</w:t>
      </w:r>
    </w:p>
    <w:p w:rsidR="001F3E27" w:rsidRPr="001F3E27" w:rsidRDefault="001F3E27" w:rsidP="001F3E27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1F3E27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Описание объекта закупки</w:t>
      </w:r>
    </w:p>
    <w:p w:rsidR="001F3E27" w:rsidRPr="001F3E27" w:rsidRDefault="001F3E27" w:rsidP="001F3E27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1F3E2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Приложение 4 - Часть 3. Описание объекта закупки</w:t>
      </w:r>
    </w:p>
    <w:p w:rsidR="001F3E27" w:rsidRPr="001F3E27" w:rsidRDefault="001F3E27" w:rsidP="001F3E27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1F3E27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Требования к содержанию, составу заявки на участие в закупке</w:t>
      </w:r>
    </w:p>
    <w:p w:rsidR="001F3E27" w:rsidRPr="001F3E27" w:rsidRDefault="001F3E27" w:rsidP="001F3E27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1F3E27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Требования к содержанию и составу заявки на участие</w:t>
      </w:r>
    </w:p>
    <w:p w:rsidR="001F3E27" w:rsidRPr="001F3E27" w:rsidRDefault="001F3E27" w:rsidP="001F3E27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1F3E27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Дополнительная информация и документы</w:t>
      </w:r>
    </w:p>
    <w:p w:rsidR="00752E42" w:rsidRDefault="001F3E27" w:rsidP="001F3E27">
      <w:r w:rsidRPr="001F3E27">
        <w:rPr>
          <w:rFonts w:ascii="Tahoma" w:eastAsia="Times New Roman" w:hAnsi="Tahoma" w:cs="Tahoma"/>
          <w:color w:val="000000"/>
          <w:sz w:val="14"/>
          <w:szCs w:val="14"/>
          <w:shd w:val="clear" w:color="auto" w:fill="FFFFFF"/>
          <w:lang w:eastAsia="ru-RU"/>
        </w:rPr>
        <w:t>Документы не прикреплены</w:t>
      </w:r>
    </w:p>
    <w:sectPr w:rsidR="00752E42" w:rsidSect="001F3E2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3E27"/>
    <w:rsid w:val="001F3E27"/>
    <w:rsid w:val="00752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1F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F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F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F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F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2261</Words>
  <Characters>12894</Characters>
  <Application>Microsoft Office Word</Application>
  <DocSecurity>0</DocSecurity>
  <Lines>107</Lines>
  <Paragraphs>30</Paragraphs>
  <ScaleCrop>false</ScaleCrop>
  <Company/>
  <LinksUpToDate>false</LinksUpToDate>
  <CharactersWithSpaces>15125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2024-07-25T14:19:00Z</dcterms:created>
  <dcterms:modified xsi:type="dcterms:W3CDTF">2024-07-25T14:20:00Z</dcterms:modified>
</cp:coreProperties>
</file>